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D082A" w:rsidR="002A1B00" w:rsidP="002A1B00" w:rsidRDefault="002A1B00" w14:paraId="827abda" w14:textId="827abda">
      <w:pPr>
        <w15:collapsed w:val="false"/>
        <w:rPr>
          <w:bCs/>
          <w:sz w:val="24"/>
          <w:szCs w:val="24"/>
        </w:rPr>
      </w:pPr>
      <w:bookmarkStart w:name="_GoBack" w:id="0"/>
      <w:bookmarkEnd w:id="0"/>
      <w:r w:rsidRPr="004D082A">
        <w:rPr>
          <w:bCs/>
          <w:sz w:val="24"/>
          <w:szCs w:val="24"/>
        </w:rPr>
        <w:t>REPUBLIKA HRVATSKA</w:t>
      </w:r>
    </w:p>
    <w:p w:rsidRPr="004D082A" w:rsidR="002A1B00" w:rsidP="002A1B00" w:rsidRDefault="002A1B00">
      <w:pPr>
        <w:rPr>
          <w:bCs/>
          <w:sz w:val="24"/>
          <w:szCs w:val="24"/>
        </w:rPr>
      </w:pPr>
      <w:r w:rsidRPr="004D082A">
        <w:rPr>
          <w:bCs/>
          <w:sz w:val="24"/>
          <w:szCs w:val="24"/>
        </w:rPr>
        <w:t>TRGOVAČKI SUD U ZAGREBU</w:t>
      </w:r>
    </w:p>
    <w:p w:rsidRPr="004D082A" w:rsidR="002A1B00" w:rsidP="002A1B00" w:rsidRDefault="002A1B00">
      <w:pPr>
        <w:rPr>
          <w:sz w:val="24"/>
          <w:szCs w:val="24"/>
        </w:rPr>
      </w:pPr>
      <w:r w:rsidRPr="004D082A">
        <w:rPr>
          <w:bCs/>
          <w:sz w:val="24"/>
          <w:szCs w:val="24"/>
        </w:rPr>
        <w:t>Zagreb, Amruševa 2/II</w:t>
      </w:r>
      <w:r w:rsidRPr="004D082A">
        <w:rPr>
          <w:bCs/>
          <w:sz w:val="24"/>
          <w:szCs w:val="24"/>
        </w:rPr>
        <w:tab/>
      </w:r>
      <w:r w:rsidRPr="004D082A">
        <w:rPr>
          <w:bCs/>
          <w:sz w:val="24"/>
          <w:szCs w:val="24"/>
        </w:rPr>
        <w:tab/>
      </w:r>
      <w:r w:rsidRPr="004D082A">
        <w:rPr>
          <w:bCs/>
          <w:sz w:val="24"/>
          <w:szCs w:val="24"/>
        </w:rPr>
        <w:tab/>
      </w:r>
      <w:r w:rsidRPr="004D082A">
        <w:rPr>
          <w:bCs/>
          <w:sz w:val="24"/>
          <w:szCs w:val="24"/>
        </w:rPr>
        <w:tab/>
      </w:r>
      <w:r w:rsidRPr="004D082A">
        <w:rPr>
          <w:bCs/>
          <w:sz w:val="24"/>
          <w:szCs w:val="24"/>
        </w:rPr>
        <w:tab/>
      </w:r>
      <w:r w:rsidRPr="004D082A">
        <w:rPr>
          <w:bCs/>
          <w:sz w:val="24"/>
          <w:szCs w:val="24"/>
        </w:rPr>
        <w:tab/>
        <w:t xml:space="preserve">        </w:t>
      </w:r>
      <w:r w:rsidRPr="004D082A">
        <w:rPr>
          <w:sz w:val="24"/>
          <w:szCs w:val="24"/>
        </w:rPr>
        <w:t>46. St-</w:t>
      </w:r>
      <w:r w:rsidR="007C248E">
        <w:rPr>
          <w:sz w:val="24"/>
          <w:szCs w:val="24"/>
        </w:rPr>
        <w:t>1761</w:t>
      </w:r>
      <w:r w:rsidRPr="004D082A" w:rsidR="009F00DC">
        <w:rPr>
          <w:sz w:val="24"/>
          <w:szCs w:val="24"/>
        </w:rPr>
        <w:t>/2019</w:t>
      </w:r>
    </w:p>
    <w:p w:rsidRPr="004D082A" w:rsidR="002A1B00" w:rsidP="002A1B00" w:rsidRDefault="002A1B00">
      <w:pPr>
        <w:rPr>
          <w:bCs/>
          <w:sz w:val="24"/>
          <w:szCs w:val="24"/>
        </w:rPr>
      </w:pPr>
    </w:p>
    <w:p w:rsidRPr="004D082A" w:rsidR="002A1B00" w:rsidP="002A1B00" w:rsidRDefault="002A1B00">
      <w:pPr>
        <w:pStyle w:val="Naslov3"/>
        <w:rPr>
          <w:b w:val="false"/>
          <w:bCs/>
          <w:szCs w:val="24"/>
        </w:rPr>
      </w:pPr>
      <w:r w:rsidRPr="004D082A">
        <w:rPr>
          <w:b w:val="false"/>
          <w:bCs/>
          <w:szCs w:val="24"/>
        </w:rPr>
        <w:t>Z A P I S N I K</w:t>
      </w:r>
    </w:p>
    <w:p w:rsidRPr="004D082A" w:rsidR="002A1B00" w:rsidP="002A1B00" w:rsidRDefault="002A1B00">
      <w:pPr>
        <w:pStyle w:val="Naslov1"/>
        <w:ind w:left="2832"/>
        <w:rPr>
          <w:b w:val="false"/>
          <w:bCs/>
          <w:szCs w:val="24"/>
        </w:rPr>
      </w:pPr>
      <w:r w:rsidRPr="004D082A">
        <w:rPr>
          <w:b w:val="false"/>
          <w:bCs/>
          <w:szCs w:val="24"/>
        </w:rPr>
        <w:t xml:space="preserve">    SA ISPITNOG ROČIŠTA</w:t>
      </w:r>
    </w:p>
    <w:p w:rsidRPr="004D082A" w:rsidR="002A1B00" w:rsidP="002A1B00" w:rsidRDefault="002A1B00">
      <w:pPr>
        <w:pStyle w:val="Tijeloteksta"/>
        <w:rPr>
          <w:rFonts w:ascii="Times New Roman" w:hAnsi="Times New Roman"/>
          <w:bCs/>
          <w:szCs w:val="24"/>
        </w:rPr>
      </w:pPr>
    </w:p>
    <w:p w:rsidRPr="009F00DC" w:rsidR="007C248E" w:rsidP="007C248E" w:rsidRDefault="002A1B00">
      <w:pPr>
        <w:pStyle w:val="BodyText21"/>
        <w:ind w:left="0" w:firstLine="0"/>
        <w:rPr>
          <w:rFonts w:ascii="Times New Roman" w:hAnsi="Times New Roman"/>
          <w:bCs/>
          <w:szCs w:val="24"/>
        </w:rPr>
      </w:pPr>
      <w:r w:rsidRPr="004D082A">
        <w:rPr>
          <w:rFonts w:ascii="Times New Roman" w:hAnsi="Times New Roman"/>
          <w:bCs/>
          <w:szCs w:val="24"/>
        </w:rPr>
        <w:t xml:space="preserve">održanog dana </w:t>
      </w:r>
      <w:r w:rsidR="00DD0A97">
        <w:rPr>
          <w:rFonts w:ascii="Times New Roman" w:hAnsi="Times New Roman"/>
          <w:bCs/>
          <w:szCs w:val="24"/>
        </w:rPr>
        <w:t>2. prosinca</w:t>
      </w:r>
      <w:r w:rsidRPr="004D082A" w:rsidR="008831F5">
        <w:rPr>
          <w:rFonts w:ascii="Times New Roman" w:hAnsi="Times New Roman"/>
          <w:bCs/>
          <w:szCs w:val="24"/>
        </w:rPr>
        <w:t xml:space="preserve"> 2020.</w:t>
      </w:r>
      <w:r w:rsidRPr="004D082A">
        <w:rPr>
          <w:rFonts w:ascii="Times New Roman" w:hAnsi="Times New Roman"/>
          <w:bCs/>
          <w:szCs w:val="24"/>
        </w:rPr>
        <w:t xml:space="preserve"> u Trgovačkom sudu u</w:t>
      </w:r>
      <w:r w:rsidRPr="004D082A" w:rsidR="003C29AD">
        <w:rPr>
          <w:rFonts w:ascii="Times New Roman" w:hAnsi="Times New Roman"/>
          <w:bCs/>
          <w:szCs w:val="24"/>
        </w:rPr>
        <w:t xml:space="preserve"> Zagrebu, Amruševa 2/II, </w:t>
      </w:r>
      <w:r w:rsidRPr="004D082A" w:rsidR="007E6197">
        <w:rPr>
          <w:rFonts w:ascii="Times New Roman" w:hAnsi="Times New Roman"/>
          <w:bCs/>
          <w:szCs w:val="24"/>
        </w:rPr>
        <w:t>dvorana 100</w:t>
      </w:r>
      <w:r w:rsidRPr="004D082A">
        <w:rPr>
          <w:rFonts w:ascii="Times New Roman" w:hAnsi="Times New Roman"/>
          <w:bCs/>
          <w:szCs w:val="24"/>
        </w:rPr>
        <w:t xml:space="preserve">, u stečajnom postupku nad dužnikom </w:t>
      </w:r>
      <w:r w:rsidR="007C248E">
        <w:rPr>
          <w:rFonts w:ascii="Times New Roman" w:hAnsi="Times New Roman"/>
        </w:rPr>
        <w:t>CHEMCOLOR-BETA d.o.o. OIB: 40015351975, Jadranska avenija bb, Zagreb</w:t>
      </w:r>
    </w:p>
    <w:p w:rsidRPr="004D082A" w:rsidR="004D082A" w:rsidP="007C248E" w:rsidRDefault="004D082A">
      <w:pPr>
        <w:pStyle w:val="BodyText21"/>
        <w:ind w:left="0" w:firstLine="0"/>
        <w:rPr>
          <w:bCs/>
          <w:szCs w:val="24"/>
        </w:rPr>
      </w:pPr>
    </w:p>
    <w:p w:rsidRPr="004D082A" w:rsidR="002A1B00" w:rsidP="002A1B00" w:rsidRDefault="002A1B00">
      <w:pPr>
        <w:rPr>
          <w:bCs/>
          <w:sz w:val="24"/>
          <w:szCs w:val="24"/>
        </w:rPr>
      </w:pPr>
      <w:r w:rsidRPr="004D082A">
        <w:rPr>
          <w:bCs/>
          <w:sz w:val="24"/>
          <w:szCs w:val="24"/>
        </w:rPr>
        <w:t>Nazočni od suda:</w:t>
      </w:r>
    </w:p>
    <w:p w:rsidRPr="004D082A" w:rsidR="002A1B00" w:rsidP="002A1B00" w:rsidRDefault="002A1B00">
      <w:pPr>
        <w:rPr>
          <w:bCs/>
          <w:sz w:val="24"/>
          <w:szCs w:val="24"/>
        </w:rPr>
      </w:pPr>
    </w:p>
    <w:p w:rsidRPr="004D082A" w:rsidR="002A1B00" w:rsidP="002A1B00" w:rsidRDefault="002A1B00">
      <w:pPr>
        <w:rPr>
          <w:bCs/>
          <w:sz w:val="24"/>
          <w:szCs w:val="24"/>
        </w:rPr>
      </w:pPr>
      <w:r w:rsidRPr="004D082A">
        <w:rPr>
          <w:bCs/>
          <w:sz w:val="24"/>
          <w:szCs w:val="24"/>
        </w:rPr>
        <w:t>Maja Praljak, sudac</w:t>
      </w:r>
    </w:p>
    <w:p w:rsidRPr="004D082A" w:rsidR="002A1B00" w:rsidP="002A1B00" w:rsidRDefault="002A1B00">
      <w:pPr>
        <w:rPr>
          <w:bCs/>
          <w:sz w:val="24"/>
          <w:szCs w:val="24"/>
        </w:rPr>
      </w:pPr>
      <w:r w:rsidRPr="004D082A">
        <w:rPr>
          <w:bCs/>
          <w:sz w:val="24"/>
          <w:szCs w:val="24"/>
        </w:rPr>
        <w:t>Nikolina Krunić, zapisničar</w:t>
      </w:r>
    </w:p>
    <w:p w:rsidRPr="004D082A" w:rsidR="002A1B00" w:rsidP="002A1B00" w:rsidRDefault="002A1B00">
      <w:pPr>
        <w:rPr>
          <w:bCs/>
          <w:sz w:val="24"/>
          <w:szCs w:val="24"/>
        </w:rPr>
      </w:pPr>
    </w:p>
    <w:p w:rsidRPr="004D082A" w:rsidR="002A1B00" w:rsidP="002A1B00" w:rsidRDefault="002A1B00">
      <w:pPr>
        <w:rPr>
          <w:sz w:val="24"/>
          <w:szCs w:val="24"/>
        </w:rPr>
      </w:pPr>
      <w:r w:rsidRPr="004D082A">
        <w:rPr>
          <w:sz w:val="24"/>
          <w:szCs w:val="24"/>
        </w:rPr>
        <w:t xml:space="preserve">Utvrđuje se da je pristupio stečajni upravitelj </w:t>
      </w:r>
      <w:r w:rsidR="007C248E">
        <w:rPr>
          <w:sz w:val="24"/>
          <w:szCs w:val="24"/>
        </w:rPr>
        <w:t>Zoran Mihajlović</w:t>
      </w:r>
    </w:p>
    <w:p w:rsidRPr="004D082A" w:rsidR="002A1B00" w:rsidP="002A1B00" w:rsidRDefault="002A1B00">
      <w:pPr>
        <w:rPr>
          <w:bCs/>
          <w:sz w:val="24"/>
          <w:szCs w:val="24"/>
        </w:rPr>
      </w:pPr>
    </w:p>
    <w:p w:rsidRPr="004D082A" w:rsidR="002A1B00" w:rsidP="002A1B00" w:rsidRDefault="004D082A">
      <w:pPr>
        <w:rPr>
          <w:bCs/>
          <w:sz w:val="24"/>
          <w:szCs w:val="24"/>
        </w:rPr>
      </w:pPr>
      <w:r w:rsidRPr="004D082A">
        <w:rPr>
          <w:bCs/>
          <w:sz w:val="24"/>
          <w:szCs w:val="24"/>
        </w:rPr>
        <w:t xml:space="preserve">Započeto u </w:t>
      </w:r>
      <w:r w:rsidR="00DD0A97">
        <w:rPr>
          <w:bCs/>
          <w:sz w:val="24"/>
          <w:szCs w:val="24"/>
        </w:rPr>
        <w:t>14,30</w:t>
      </w:r>
      <w:r w:rsidRPr="004D082A" w:rsidR="002A1B00">
        <w:rPr>
          <w:bCs/>
          <w:sz w:val="24"/>
          <w:szCs w:val="24"/>
        </w:rPr>
        <w:t xml:space="preserve"> sati.</w:t>
      </w:r>
    </w:p>
    <w:p w:rsidRPr="004D082A" w:rsidR="002A1B00" w:rsidP="002A1B00" w:rsidRDefault="002A1B00">
      <w:pPr>
        <w:rPr>
          <w:bCs/>
          <w:sz w:val="24"/>
          <w:szCs w:val="24"/>
        </w:rPr>
      </w:pPr>
    </w:p>
    <w:p w:rsidRPr="004D082A" w:rsidR="002A1B00" w:rsidP="002A1B00" w:rsidRDefault="002A1B00">
      <w:pPr>
        <w:rPr>
          <w:bCs/>
          <w:sz w:val="24"/>
          <w:szCs w:val="24"/>
        </w:rPr>
      </w:pPr>
      <w:r w:rsidRPr="004D082A">
        <w:rPr>
          <w:bCs/>
          <w:sz w:val="24"/>
          <w:szCs w:val="24"/>
        </w:rPr>
        <w:t>Ročište je javno.</w:t>
      </w:r>
    </w:p>
    <w:p w:rsidRPr="004D082A" w:rsidR="002A1B00" w:rsidP="002A1B00" w:rsidRDefault="002A1B00">
      <w:pPr>
        <w:rPr>
          <w:bCs/>
          <w:sz w:val="24"/>
          <w:szCs w:val="24"/>
          <w:highlight w:val="lightGray"/>
        </w:rPr>
      </w:pPr>
    </w:p>
    <w:p w:rsidRPr="004D082A" w:rsidR="002A1B00" w:rsidP="002A1B00" w:rsidRDefault="002A1B00">
      <w:pPr>
        <w:rPr>
          <w:bCs/>
          <w:sz w:val="24"/>
          <w:szCs w:val="24"/>
        </w:rPr>
      </w:pPr>
      <w:r w:rsidRPr="004D082A">
        <w:rPr>
          <w:bCs/>
          <w:sz w:val="24"/>
          <w:szCs w:val="24"/>
        </w:rPr>
        <w:t>Utvrđuje se da su pristupili sljedeći vjerovnici:</w:t>
      </w:r>
    </w:p>
    <w:p w:rsidRPr="008F6AFF" w:rsidR="007C248E" w:rsidP="007C248E" w:rsidRDefault="007C248E">
      <w:pPr>
        <w:rPr>
          <w:bCs/>
          <w:sz w:val="24"/>
          <w:szCs w:val="24"/>
        </w:rPr>
      </w:pPr>
    </w:p>
    <w:p w:rsidR="002A1B00" w:rsidP="008831F5" w:rsidRDefault="007C248E">
      <w:pPr>
        <w:pStyle w:val="Odlomakpopisa"/>
        <w:numPr>
          <w:ilvl w:val="0"/>
          <w:numId w:val="19"/>
        </w:numPr>
        <w:rPr>
          <w:rFonts w:ascii="Times New Roman" w:hAnsi="Times New Roman"/>
          <w:sz w:val="24"/>
          <w:szCs w:val="24"/>
        </w:rPr>
      </w:pPr>
      <w:r w:rsidRPr="008F6AFF">
        <w:rPr>
          <w:rFonts w:ascii="Times New Roman" w:hAnsi="Times New Roman"/>
          <w:sz w:val="24"/>
          <w:szCs w:val="24"/>
        </w:rPr>
        <w:t>Republika Hrvatska, Ministarstvo financija, Porezna uprava Zagreb-</w:t>
      </w:r>
      <w:r w:rsidR="0054072E">
        <w:rPr>
          <w:rFonts w:ascii="Times New Roman" w:hAnsi="Times New Roman"/>
          <w:sz w:val="24"/>
          <w:szCs w:val="24"/>
        </w:rPr>
        <w:t>Martin Blajić, savjetnik</w:t>
      </w:r>
      <w:r w:rsidRPr="008F6AFF">
        <w:rPr>
          <w:rFonts w:ascii="Times New Roman" w:hAnsi="Times New Roman"/>
          <w:sz w:val="24"/>
          <w:szCs w:val="24"/>
        </w:rPr>
        <w:t xml:space="preserve"> ŽDO Zagreb</w:t>
      </w:r>
    </w:p>
    <w:p w:rsidR="0054072E" w:rsidP="0054072E" w:rsidRDefault="0054072E">
      <w:pPr>
        <w:ind w:left="360"/>
        <w:rPr>
          <w:sz w:val="24"/>
          <w:szCs w:val="24"/>
        </w:rPr>
      </w:pPr>
      <w:r w:rsidRPr="0054072E">
        <w:rPr>
          <w:sz w:val="24"/>
          <w:szCs w:val="24"/>
        </w:rPr>
        <w:t>Utvrđuje se da je na današnje ročište pristupio Nenad Nenadić</w:t>
      </w:r>
      <w:r>
        <w:rPr>
          <w:sz w:val="24"/>
          <w:szCs w:val="24"/>
        </w:rPr>
        <w:t xml:space="preserve">. </w:t>
      </w:r>
    </w:p>
    <w:p w:rsidRPr="0054072E" w:rsidR="0054072E" w:rsidP="0054072E" w:rsidRDefault="0054072E">
      <w:pPr>
        <w:ind w:left="360"/>
        <w:rPr>
          <w:sz w:val="24"/>
          <w:szCs w:val="24"/>
        </w:rPr>
      </w:pPr>
      <w:r w:rsidRPr="0054072E">
        <w:rPr>
          <w:sz w:val="24"/>
          <w:szCs w:val="24"/>
        </w:rPr>
        <w:t xml:space="preserve">Utvrđuje se da je na današnje ročište pristupio </w:t>
      </w:r>
      <w:r>
        <w:rPr>
          <w:sz w:val="24"/>
          <w:szCs w:val="24"/>
        </w:rPr>
        <w:t>i Zvonimir Đuran stečajni upravitelj s liste B.</w:t>
      </w:r>
    </w:p>
    <w:p w:rsidRPr="0054072E" w:rsidR="0054072E" w:rsidP="0054072E" w:rsidRDefault="0054072E">
      <w:pPr>
        <w:pStyle w:val="Odlomakpopisa"/>
        <w:rPr>
          <w:sz w:val="24"/>
          <w:szCs w:val="24"/>
        </w:rPr>
      </w:pPr>
    </w:p>
    <w:p w:rsidRPr="0054072E" w:rsidR="0054072E" w:rsidP="0054072E" w:rsidRDefault="0054072E">
      <w:pPr>
        <w:rPr>
          <w:sz w:val="24"/>
          <w:szCs w:val="24"/>
        </w:rPr>
      </w:pPr>
      <w:r w:rsidRPr="0054072E">
        <w:rPr>
          <w:sz w:val="24"/>
          <w:szCs w:val="24"/>
        </w:rPr>
        <w:t>Sud donosi</w:t>
      </w:r>
    </w:p>
    <w:p w:rsidRPr="0054072E" w:rsidR="0054072E" w:rsidP="0054072E" w:rsidRDefault="0054072E">
      <w:pPr>
        <w:pStyle w:val="Odlomakpopisa"/>
        <w:rPr>
          <w:rFonts w:ascii="Times New Roman" w:hAnsi="Times New Roman"/>
          <w:sz w:val="24"/>
          <w:szCs w:val="24"/>
        </w:rPr>
      </w:pPr>
      <w:r w:rsidRPr="0054072E">
        <w:rPr>
          <w:rFonts w:ascii="Times New Roman" w:hAnsi="Times New Roman"/>
          <w:sz w:val="24"/>
          <w:szCs w:val="24"/>
        </w:rPr>
        <w:tab/>
      </w:r>
      <w:r w:rsidRPr="0054072E">
        <w:rPr>
          <w:rFonts w:ascii="Times New Roman" w:hAnsi="Times New Roman"/>
          <w:sz w:val="24"/>
          <w:szCs w:val="24"/>
        </w:rPr>
        <w:tab/>
      </w:r>
      <w:r w:rsidRPr="0054072E">
        <w:rPr>
          <w:rFonts w:ascii="Times New Roman" w:hAnsi="Times New Roman"/>
          <w:sz w:val="24"/>
          <w:szCs w:val="24"/>
        </w:rPr>
        <w:tab/>
      </w:r>
      <w:r w:rsidRPr="0054072E">
        <w:rPr>
          <w:rFonts w:ascii="Times New Roman" w:hAnsi="Times New Roman"/>
          <w:sz w:val="24"/>
          <w:szCs w:val="24"/>
        </w:rPr>
        <w:tab/>
        <w:t>rješenje</w:t>
      </w:r>
    </w:p>
    <w:p w:rsidRPr="0054072E" w:rsidR="0054072E" w:rsidP="0054072E" w:rsidRDefault="0054072E">
      <w:pPr>
        <w:pStyle w:val="Odlomakpopisa"/>
        <w:rPr>
          <w:rFonts w:ascii="Times New Roman" w:hAnsi="Times New Roman"/>
          <w:sz w:val="24"/>
          <w:szCs w:val="24"/>
        </w:rPr>
      </w:pPr>
    </w:p>
    <w:p w:rsidRPr="0054072E" w:rsidR="0054072E" w:rsidP="0054072E" w:rsidRDefault="0054072E">
      <w:pPr>
        <w:pStyle w:val="Odlomakpopisa"/>
        <w:rPr>
          <w:rFonts w:ascii="Times New Roman" w:hAnsi="Times New Roman"/>
          <w:sz w:val="24"/>
          <w:szCs w:val="24"/>
        </w:rPr>
      </w:pPr>
      <w:r w:rsidRPr="0054072E">
        <w:rPr>
          <w:rFonts w:ascii="Times New Roman" w:hAnsi="Times New Roman"/>
          <w:sz w:val="24"/>
          <w:szCs w:val="24"/>
        </w:rPr>
        <w:t>Dopušta se Filipu Nenadiću</w:t>
      </w:r>
      <w:r>
        <w:rPr>
          <w:rFonts w:ascii="Times New Roman" w:hAnsi="Times New Roman"/>
          <w:sz w:val="24"/>
          <w:szCs w:val="24"/>
        </w:rPr>
        <w:t xml:space="preserve"> i Zvonimiru Đuran</w:t>
      </w:r>
      <w:r w:rsidRPr="0054072E">
        <w:rPr>
          <w:rFonts w:ascii="Times New Roman" w:hAnsi="Times New Roman"/>
          <w:sz w:val="24"/>
          <w:szCs w:val="24"/>
        </w:rPr>
        <w:t xml:space="preserve"> da pristupi na današnje ročište kao javnost. </w:t>
      </w:r>
    </w:p>
    <w:p w:rsidRPr="0054072E" w:rsidR="0054072E" w:rsidP="0054072E" w:rsidRDefault="0054072E">
      <w:pPr>
        <w:rPr>
          <w:sz w:val="24"/>
          <w:szCs w:val="24"/>
        </w:rPr>
      </w:pPr>
    </w:p>
    <w:p w:rsidRPr="004D082A" w:rsidR="002A1B00" w:rsidP="002A1B00" w:rsidRDefault="002A1B00">
      <w:pPr>
        <w:ind w:firstLine="360"/>
        <w:jc w:val="both"/>
        <w:rPr>
          <w:bCs/>
          <w:sz w:val="24"/>
          <w:szCs w:val="24"/>
        </w:rPr>
      </w:pPr>
      <w:r w:rsidRPr="004D082A">
        <w:rPr>
          <w:bCs/>
          <w:sz w:val="24"/>
          <w:szCs w:val="24"/>
        </w:rPr>
        <w:t xml:space="preserve">Utvrđuje se da je rješenje od </w:t>
      </w:r>
      <w:r w:rsidR="007C248E">
        <w:rPr>
          <w:bCs/>
          <w:sz w:val="24"/>
          <w:szCs w:val="24"/>
        </w:rPr>
        <w:t>18</w:t>
      </w:r>
      <w:r w:rsidRPr="004D082A" w:rsidR="004D082A">
        <w:rPr>
          <w:bCs/>
          <w:sz w:val="24"/>
          <w:szCs w:val="24"/>
        </w:rPr>
        <w:t>. lipnja</w:t>
      </w:r>
      <w:r w:rsidRPr="004D082A" w:rsidR="007E6197">
        <w:rPr>
          <w:bCs/>
          <w:sz w:val="24"/>
          <w:szCs w:val="24"/>
        </w:rPr>
        <w:t xml:space="preserve"> 2020.</w:t>
      </w:r>
      <w:r w:rsidRPr="004D082A">
        <w:rPr>
          <w:bCs/>
          <w:sz w:val="24"/>
          <w:szCs w:val="24"/>
        </w:rPr>
        <w:t>, kojim je otvoren stečajni postupak</w:t>
      </w:r>
      <w:r w:rsidRPr="00AC6766" w:rsidR="00AC6766">
        <w:rPr>
          <w:bCs/>
          <w:sz w:val="24"/>
          <w:szCs w:val="24"/>
        </w:rPr>
        <w:t xml:space="preserve"> </w:t>
      </w:r>
      <w:r w:rsidRPr="004D082A" w:rsidR="00AC6766">
        <w:rPr>
          <w:bCs/>
          <w:sz w:val="24"/>
          <w:szCs w:val="24"/>
        </w:rPr>
        <w:t xml:space="preserve">objavljeno na mrežnoj stranici e-oglasna ploča Trgovačkog suda u Zagrebu </w:t>
      </w:r>
      <w:r w:rsidR="00AC6766">
        <w:rPr>
          <w:bCs/>
          <w:sz w:val="24"/>
          <w:szCs w:val="24"/>
        </w:rPr>
        <w:t>18</w:t>
      </w:r>
      <w:r w:rsidRPr="004D082A" w:rsidR="00AC6766">
        <w:rPr>
          <w:bCs/>
          <w:sz w:val="24"/>
          <w:szCs w:val="24"/>
        </w:rPr>
        <w:t>. lipnja 2020</w:t>
      </w:r>
      <w:r w:rsidR="00AC6766">
        <w:rPr>
          <w:bCs/>
          <w:sz w:val="24"/>
          <w:szCs w:val="24"/>
        </w:rPr>
        <w:t xml:space="preserve">. Utvrđuje se da je zaključak ovog suda od 22. listopada 2020. kojim je </w:t>
      </w:r>
      <w:r w:rsidRPr="004D082A">
        <w:rPr>
          <w:bCs/>
          <w:sz w:val="24"/>
          <w:szCs w:val="24"/>
        </w:rPr>
        <w:t>određeno današnje ispitno i izvještajno ročište</w:t>
      </w:r>
      <w:r w:rsidR="00AC6766">
        <w:rPr>
          <w:bCs/>
          <w:sz w:val="24"/>
          <w:szCs w:val="24"/>
        </w:rPr>
        <w:t xml:space="preserve"> objavljeno na e oglasnoj ploči 23. listopada 2020</w:t>
      </w:r>
      <w:r w:rsidRPr="004D082A" w:rsidR="007E6197">
        <w:rPr>
          <w:bCs/>
          <w:sz w:val="24"/>
          <w:szCs w:val="24"/>
        </w:rPr>
        <w:t>.</w:t>
      </w:r>
    </w:p>
    <w:p w:rsidRPr="004D082A" w:rsidR="002A1B00" w:rsidP="002A1B00" w:rsidRDefault="002A1B00">
      <w:pPr>
        <w:rPr>
          <w:bCs/>
          <w:sz w:val="24"/>
          <w:szCs w:val="24"/>
          <w:highlight w:val="lightGray"/>
        </w:rPr>
      </w:pPr>
    </w:p>
    <w:p w:rsidRPr="004D082A" w:rsidR="002A1B00" w:rsidP="002A1B00" w:rsidRDefault="002A1B00">
      <w:pPr>
        <w:ind w:firstLine="360"/>
        <w:jc w:val="both"/>
        <w:rPr>
          <w:sz w:val="24"/>
          <w:szCs w:val="24"/>
        </w:rPr>
      </w:pPr>
      <w:r w:rsidRPr="004D082A">
        <w:rPr>
          <w:sz w:val="24"/>
          <w:szCs w:val="24"/>
        </w:rPr>
        <w:t xml:space="preserve">Sudac otvara raspravu i objavljuje da je predmet današnjeg ročišta ispitivanje prijavljenih tražbina prema iznosima i isplatnom redu kako su uneseni u tablice koje je </w:t>
      </w:r>
      <w:r w:rsidRPr="004D082A">
        <w:rPr>
          <w:sz w:val="24"/>
          <w:szCs w:val="24"/>
        </w:rPr>
        <w:lastRenderedPageBreak/>
        <w:t>sastavio stečajni upravitelj i koje tablice su sukladno odredbi čl. 259. SZ-a bile objavljene na mrežnoj stranici e-oglasna ploča Trgovačkog suda u Zagrebu i n</w:t>
      </w:r>
      <w:r w:rsidRPr="004D082A" w:rsidR="008831F5">
        <w:rPr>
          <w:sz w:val="24"/>
          <w:szCs w:val="24"/>
        </w:rPr>
        <w:t>ala</w:t>
      </w:r>
      <w:r w:rsidRPr="004D082A" w:rsidR="007E6197">
        <w:rPr>
          <w:sz w:val="24"/>
          <w:szCs w:val="24"/>
        </w:rPr>
        <w:t xml:space="preserve">zile su se na uvidu u </w:t>
      </w:r>
      <w:r w:rsidR="00DD0A97">
        <w:rPr>
          <w:sz w:val="24"/>
          <w:szCs w:val="24"/>
        </w:rPr>
        <w:t>izvanparničnoj pisarnici</w:t>
      </w:r>
      <w:r w:rsidRPr="004D082A">
        <w:rPr>
          <w:bCs/>
          <w:sz w:val="24"/>
          <w:szCs w:val="24"/>
        </w:rPr>
        <w:t xml:space="preserve"> </w:t>
      </w:r>
      <w:r w:rsidRPr="004D082A">
        <w:rPr>
          <w:sz w:val="24"/>
          <w:szCs w:val="24"/>
        </w:rPr>
        <w:t xml:space="preserve">u Trgovačkom sudu u Zagrebu.                                        </w:t>
      </w:r>
    </w:p>
    <w:p w:rsidRPr="004D082A" w:rsidR="002A1B00" w:rsidP="002A1B00" w:rsidRDefault="002A1B00">
      <w:pPr>
        <w:jc w:val="both"/>
        <w:rPr>
          <w:sz w:val="24"/>
          <w:szCs w:val="24"/>
          <w:highlight w:val="lightGray"/>
        </w:rPr>
      </w:pPr>
      <w:r w:rsidRPr="004D082A">
        <w:rPr>
          <w:sz w:val="24"/>
          <w:szCs w:val="24"/>
          <w:highlight w:val="lightGray"/>
        </w:rPr>
        <w:t xml:space="preserve">             </w:t>
      </w:r>
    </w:p>
    <w:p w:rsidRPr="004D082A" w:rsidR="002A1B00" w:rsidP="002A1B00" w:rsidRDefault="002A1B00">
      <w:pPr>
        <w:ind w:firstLine="360"/>
        <w:jc w:val="both"/>
        <w:rPr>
          <w:sz w:val="24"/>
          <w:szCs w:val="24"/>
        </w:rPr>
      </w:pPr>
      <w:r w:rsidRPr="004D082A">
        <w:rPr>
          <w:sz w:val="24"/>
          <w:szCs w:val="24"/>
        </w:rPr>
        <w:t>Sudac obavještava vjerovnike da sukladno čl. 265. SZ-a oni vjerovnici kojima je tražbina priznata neće dobiti poseban otpravak rješenja o utvrđenoj tražbini, osim ako to posebno ne zatraže i plate trošak rješenja.</w:t>
      </w:r>
    </w:p>
    <w:p w:rsidRPr="004D082A" w:rsidR="002A1B00" w:rsidP="002A1B00" w:rsidRDefault="002A1B00">
      <w:pPr>
        <w:ind w:firstLine="360"/>
        <w:jc w:val="both"/>
        <w:rPr>
          <w:sz w:val="24"/>
          <w:szCs w:val="24"/>
        </w:rPr>
      </w:pPr>
    </w:p>
    <w:p w:rsidRPr="004D082A" w:rsidR="002A1B00" w:rsidP="002A1B00" w:rsidRDefault="002A1B00">
      <w:pPr>
        <w:ind w:firstLine="360"/>
        <w:jc w:val="both"/>
        <w:rPr>
          <w:sz w:val="24"/>
          <w:szCs w:val="24"/>
        </w:rPr>
      </w:pPr>
      <w:r w:rsidRPr="004D082A">
        <w:rPr>
          <w:sz w:val="24"/>
          <w:szCs w:val="24"/>
        </w:rPr>
        <w:t xml:space="preserve">Rješenje o utvrđenim i osporenim tražbinama objaviti će se na mrežnoj stranici e-oglasna ploča sudova (čl. 265. st. 2. SZ-a). </w:t>
      </w:r>
    </w:p>
    <w:p w:rsidRPr="004D082A" w:rsidR="002A1B00" w:rsidP="002A1B00" w:rsidRDefault="002A1B00">
      <w:pPr>
        <w:ind w:firstLine="360"/>
        <w:jc w:val="both"/>
        <w:rPr>
          <w:sz w:val="24"/>
          <w:szCs w:val="24"/>
          <w:highlight w:val="lightGray"/>
        </w:rPr>
      </w:pPr>
    </w:p>
    <w:p w:rsidRPr="00F475C5" w:rsidR="002A1B00" w:rsidP="002A1B00" w:rsidRDefault="002A1B00">
      <w:pPr>
        <w:ind w:firstLine="360"/>
        <w:jc w:val="both"/>
        <w:rPr>
          <w:sz w:val="24"/>
          <w:szCs w:val="24"/>
        </w:rPr>
      </w:pPr>
      <w:r w:rsidRPr="004D082A">
        <w:rPr>
          <w:sz w:val="24"/>
          <w:szCs w:val="24"/>
        </w:rPr>
        <w:t xml:space="preserve">Vjerovnici </w:t>
      </w:r>
      <w:r w:rsidRPr="00F475C5">
        <w:rPr>
          <w:sz w:val="24"/>
          <w:szCs w:val="24"/>
        </w:rPr>
        <w:t xml:space="preserve">čije tražbine budu osporene (čl. 266. SZ-a) biti će upućeni na parnicu u roku od 8 dana od dana pravomoćnosti rješenja o upućivanju u parnicu, odnosno primitka drugostupanjske odluke (čl. 267. st. 1. SZ.-a). </w:t>
      </w:r>
    </w:p>
    <w:p w:rsidRPr="00F475C5" w:rsidR="002A1B00" w:rsidP="002A1B00" w:rsidRDefault="002A1B00">
      <w:pPr>
        <w:jc w:val="both"/>
        <w:rPr>
          <w:sz w:val="24"/>
          <w:szCs w:val="24"/>
        </w:rPr>
      </w:pPr>
    </w:p>
    <w:p w:rsidRPr="00F475C5" w:rsidR="002A1B00" w:rsidP="002A1B00" w:rsidRDefault="002A1B00">
      <w:pPr>
        <w:ind w:firstLine="360"/>
        <w:jc w:val="both"/>
        <w:rPr>
          <w:sz w:val="24"/>
          <w:szCs w:val="24"/>
        </w:rPr>
      </w:pPr>
      <w:r w:rsidRPr="00F475C5">
        <w:rPr>
          <w:sz w:val="24"/>
          <w:szCs w:val="24"/>
        </w:rPr>
        <w:t>Poziva se stečajni upravitelj određeno očitovati osporava li ili priznaje svaku prijavljenu tražbinu(čl. 260. st. 2. SZ-a).</w:t>
      </w:r>
    </w:p>
    <w:p w:rsidRPr="00F475C5" w:rsidR="002A1B00" w:rsidP="002A1B00" w:rsidRDefault="002A1B00">
      <w:pPr>
        <w:jc w:val="both"/>
        <w:rPr>
          <w:sz w:val="24"/>
          <w:szCs w:val="24"/>
        </w:rPr>
      </w:pPr>
    </w:p>
    <w:p w:rsidRPr="00F475C5" w:rsidR="007E6197" w:rsidP="007E6197" w:rsidRDefault="007E6197">
      <w:pPr>
        <w:numPr>
          <w:ilvl w:val="12"/>
          <w:numId w:val="0"/>
        </w:numPr>
        <w:jc w:val="both"/>
        <w:rPr>
          <w:sz w:val="24"/>
          <w:szCs w:val="24"/>
        </w:rPr>
      </w:pPr>
      <w:r w:rsidRPr="00F475C5">
        <w:rPr>
          <w:sz w:val="24"/>
          <w:szCs w:val="24"/>
        </w:rPr>
        <w:t>Prelazi se na ispitivanje svake pojedine tražbine.</w:t>
      </w:r>
    </w:p>
    <w:p w:rsidRPr="00F475C5" w:rsidR="007E6197" w:rsidP="007E6197" w:rsidRDefault="007E6197">
      <w:pPr>
        <w:numPr>
          <w:ilvl w:val="12"/>
          <w:numId w:val="0"/>
        </w:numPr>
        <w:jc w:val="both"/>
        <w:rPr>
          <w:sz w:val="24"/>
          <w:szCs w:val="24"/>
        </w:rPr>
      </w:pPr>
    </w:p>
    <w:p w:rsidRPr="00F475C5" w:rsidR="007E6197" w:rsidP="007E6197" w:rsidRDefault="007E6197">
      <w:pPr>
        <w:numPr>
          <w:ilvl w:val="12"/>
          <w:numId w:val="0"/>
        </w:numPr>
        <w:jc w:val="both"/>
        <w:rPr>
          <w:sz w:val="24"/>
          <w:szCs w:val="24"/>
        </w:rPr>
      </w:pPr>
      <w:r w:rsidRPr="00F475C5">
        <w:rPr>
          <w:sz w:val="24"/>
          <w:szCs w:val="24"/>
        </w:rPr>
        <w:t>Stečajni upravitelj izjavljuje da su prijavljene i obrađene tražbine I i II višeg isplatnog reda.</w:t>
      </w:r>
    </w:p>
    <w:p w:rsidRPr="00F475C5" w:rsidR="007E6197" w:rsidP="007E6197" w:rsidRDefault="007E6197">
      <w:pPr>
        <w:numPr>
          <w:ilvl w:val="12"/>
          <w:numId w:val="0"/>
        </w:numPr>
        <w:jc w:val="both"/>
        <w:rPr>
          <w:sz w:val="24"/>
          <w:szCs w:val="24"/>
        </w:rPr>
      </w:pPr>
    </w:p>
    <w:p w:rsidRPr="00F475C5" w:rsidR="007E6197" w:rsidP="007E6197" w:rsidRDefault="007E6197">
      <w:pPr>
        <w:numPr>
          <w:ilvl w:val="12"/>
          <w:numId w:val="0"/>
        </w:numPr>
        <w:jc w:val="both"/>
        <w:rPr>
          <w:sz w:val="24"/>
          <w:szCs w:val="24"/>
        </w:rPr>
      </w:pPr>
      <w:r w:rsidRPr="00F475C5">
        <w:rPr>
          <w:sz w:val="24"/>
          <w:szCs w:val="24"/>
        </w:rPr>
        <w:t xml:space="preserve">     Stečajni upravitelj čita prijavljene tražbine vjerovnika I. višeg isplatnog reda.</w:t>
      </w:r>
    </w:p>
    <w:p w:rsidRPr="00F475C5" w:rsidR="007E6197" w:rsidP="007E6197" w:rsidRDefault="007E6197">
      <w:pPr>
        <w:numPr>
          <w:ilvl w:val="12"/>
          <w:numId w:val="0"/>
        </w:numPr>
        <w:jc w:val="both"/>
        <w:rPr>
          <w:sz w:val="24"/>
          <w:szCs w:val="24"/>
        </w:rPr>
      </w:pPr>
    </w:p>
    <w:p w:rsidRPr="00F475C5" w:rsidR="007E6197" w:rsidP="007E6197" w:rsidRDefault="007E6197">
      <w:pPr>
        <w:numPr>
          <w:ilvl w:val="12"/>
          <w:numId w:val="0"/>
        </w:numPr>
        <w:jc w:val="both"/>
        <w:rPr>
          <w:sz w:val="24"/>
          <w:szCs w:val="24"/>
        </w:rPr>
      </w:pPr>
      <w:r w:rsidRPr="00F475C5">
        <w:rPr>
          <w:sz w:val="24"/>
          <w:szCs w:val="24"/>
        </w:rPr>
        <w:t xml:space="preserve">Stečajni upravitelj priznaje sljedeće prijavljene tražbine vjerovnika upisane u tablici I višeg isplatnog reda: </w:t>
      </w:r>
    </w:p>
    <w:p w:rsidRPr="00F475C5" w:rsidR="007E6197" w:rsidP="007E6197" w:rsidRDefault="007E6197">
      <w:pPr>
        <w:numPr>
          <w:ilvl w:val="12"/>
          <w:numId w:val="0"/>
        </w:numPr>
        <w:jc w:val="both"/>
        <w:rPr>
          <w:sz w:val="24"/>
          <w:szCs w:val="24"/>
        </w:rPr>
      </w:pPr>
    </w:p>
    <w:p w:rsidRPr="00F475C5" w:rsidR="004D082A" w:rsidP="004D082A" w:rsidRDefault="007E6197">
      <w:pPr>
        <w:pStyle w:val="Odlomakpopisa"/>
        <w:numPr>
          <w:ilvl w:val="0"/>
          <w:numId w:val="26"/>
        </w:numPr>
        <w:jc w:val="both"/>
        <w:rPr>
          <w:rFonts w:ascii="Times New Roman" w:hAnsi="Times New Roman"/>
          <w:sz w:val="24"/>
          <w:szCs w:val="24"/>
        </w:rPr>
      </w:pPr>
      <w:r w:rsidRPr="00F475C5">
        <w:rPr>
          <w:rFonts w:ascii="Times New Roman" w:hAnsi="Times New Roman"/>
          <w:sz w:val="24"/>
          <w:szCs w:val="24"/>
        </w:rPr>
        <w:t xml:space="preserve">Republika Hrvatska, Ministarstvo financija, Zagreb, Avenija Dubrovnik 32, OIB: </w:t>
      </w:r>
      <w:r w:rsidRPr="00F475C5" w:rsidR="0088389F">
        <w:rPr>
          <w:rFonts w:ascii="Times New Roman" w:hAnsi="Times New Roman"/>
          <w:sz w:val="24"/>
          <w:szCs w:val="24"/>
        </w:rPr>
        <w:t xml:space="preserve">18683136487 </w:t>
      </w:r>
      <w:r w:rsidRPr="00F475C5">
        <w:rPr>
          <w:rFonts w:ascii="Times New Roman" w:hAnsi="Times New Roman"/>
          <w:sz w:val="24"/>
          <w:szCs w:val="24"/>
        </w:rPr>
        <w:t xml:space="preserve"> , u iznosu od </w:t>
      </w:r>
      <w:r w:rsidR="007C248E">
        <w:rPr>
          <w:rFonts w:ascii="Times New Roman" w:hAnsi="Times New Roman"/>
          <w:sz w:val="24"/>
          <w:szCs w:val="24"/>
        </w:rPr>
        <w:t>32.117,18</w:t>
      </w:r>
      <w:r w:rsidRPr="00F475C5">
        <w:rPr>
          <w:rFonts w:ascii="Times New Roman" w:hAnsi="Times New Roman"/>
          <w:sz w:val="24"/>
          <w:szCs w:val="24"/>
        </w:rPr>
        <w:t xml:space="preserve"> kn. </w:t>
      </w:r>
    </w:p>
    <w:p w:rsidRPr="00F475C5" w:rsidR="007E6197" w:rsidP="007E6197" w:rsidRDefault="007E6197">
      <w:pPr>
        <w:numPr>
          <w:ilvl w:val="12"/>
          <w:numId w:val="0"/>
        </w:numPr>
        <w:jc w:val="both"/>
        <w:rPr>
          <w:sz w:val="24"/>
          <w:szCs w:val="24"/>
        </w:rPr>
      </w:pPr>
    </w:p>
    <w:p w:rsidRPr="00F475C5" w:rsidR="007E6197" w:rsidP="007E6197" w:rsidRDefault="007E6197">
      <w:pPr>
        <w:numPr>
          <w:ilvl w:val="12"/>
          <w:numId w:val="0"/>
        </w:numPr>
        <w:jc w:val="both"/>
        <w:rPr>
          <w:sz w:val="24"/>
          <w:szCs w:val="24"/>
        </w:rPr>
      </w:pPr>
      <w:r w:rsidRPr="00F475C5">
        <w:rPr>
          <w:sz w:val="24"/>
          <w:szCs w:val="24"/>
        </w:rPr>
        <w:t>Nitko od nazočnih vjerovnika nije osporio tražbine koje je stečajni upravitelj priznao u I. višem isplatnom redu.</w:t>
      </w:r>
    </w:p>
    <w:p w:rsidRPr="00F475C5" w:rsidR="007E6197" w:rsidP="007E6197" w:rsidRDefault="007E6197">
      <w:pPr>
        <w:numPr>
          <w:ilvl w:val="12"/>
          <w:numId w:val="0"/>
        </w:numPr>
        <w:jc w:val="both"/>
        <w:rPr>
          <w:sz w:val="24"/>
          <w:szCs w:val="24"/>
        </w:rPr>
      </w:pPr>
    </w:p>
    <w:p w:rsidRPr="00F475C5" w:rsidR="007E6197" w:rsidP="007E6197" w:rsidRDefault="007E6197">
      <w:pPr>
        <w:numPr>
          <w:ilvl w:val="12"/>
          <w:numId w:val="0"/>
        </w:numPr>
        <w:jc w:val="both"/>
        <w:rPr>
          <w:sz w:val="24"/>
          <w:szCs w:val="24"/>
        </w:rPr>
      </w:pPr>
      <w:r w:rsidRPr="00F475C5">
        <w:rPr>
          <w:sz w:val="24"/>
          <w:szCs w:val="24"/>
        </w:rPr>
        <w:t>Sudac objavljuje da se navedene tražbine stečajnih vjerovnika smatraju utvrđenim  i razvrstavaju u I. viši isplatni red.</w:t>
      </w:r>
    </w:p>
    <w:p w:rsidRPr="00F475C5" w:rsidR="007E6197" w:rsidP="007E6197" w:rsidRDefault="007E6197">
      <w:pPr>
        <w:numPr>
          <w:ilvl w:val="12"/>
          <w:numId w:val="0"/>
        </w:numPr>
        <w:jc w:val="both"/>
        <w:rPr>
          <w:sz w:val="24"/>
          <w:szCs w:val="24"/>
        </w:rPr>
      </w:pPr>
    </w:p>
    <w:p w:rsidRPr="00F475C5" w:rsidR="007E6197" w:rsidP="007E6197" w:rsidRDefault="007E6197">
      <w:pPr>
        <w:numPr>
          <w:ilvl w:val="12"/>
          <w:numId w:val="0"/>
        </w:numPr>
        <w:jc w:val="both"/>
        <w:rPr>
          <w:sz w:val="24"/>
          <w:szCs w:val="24"/>
        </w:rPr>
      </w:pPr>
    </w:p>
    <w:p w:rsidRPr="00F475C5" w:rsidR="007E6197" w:rsidP="007E6197" w:rsidRDefault="007E6197">
      <w:pPr>
        <w:numPr>
          <w:ilvl w:val="12"/>
          <w:numId w:val="0"/>
        </w:numPr>
        <w:jc w:val="both"/>
        <w:rPr>
          <w:sz w:val="24"/>
          <w:szCs w:val="24"/>
        </w:rPr>
      </w:pPr>
      <w:r w:rsidRPr="00F475C5">
        <w:rPr>
          <w:sz w:val="24"/>
          <w:szCs w:val="24"/>
        </w:rPr>
        <w:t>Stečajni upravitelj čita prijavljene tražbine vjerovnika II. višeg isplatnog reda.</w:t>
      </w:r>
    </w:p>
    <w:p w:rsidRPr="00F475C5" w:rsidR="0088389F" w:rsidP="007E6197" w:rsidRDefault="0088389F">
      <w:pPr>
        <w:numPr>
          <w:ilvl w:val="12"/>
          <w:numId w:val="0"/>
        </w:numPr>
        <w:jc w:val="both"/>
        <w:rPr>
          <w:sz w:val="24"/>
          <w:szCs w:val="24"/>
        </w:rPr>
      </w:pPr>
    </w:p>
    <w:p w:rsidR="007C248E" w:rsidP="0088389F" w:rsidRDefault="007C248E">
      <w:pPr>
        <w:pStyle w:val="Odlomakpopisa"/>
        <w:numPr>
          <w:ilvl w:val="0"/>
          <w:numId w:val="27"/>
        </w:numPr>
        <w:jc w:val="both"/>
        <w:rPr>
          <w:rFonts w:ascii="Times New Roman" w:hAnsi="Times New Roman"/>
          <w:sz w:val="24"/>
          <w:szCs w:val="24"/>
        </w:rPr>
      </w:pPr>
      <w:r>
        <w:rPr>
          <w:rFonts w:ascii="Times New Roman" w:hAnsi="Times New Roman"/>
          <w:sz w:val="24"/>
          <w:szCs w:val="24"/>
        </w:rPr>
        <w:t>HEP ELEKTRA d.o.o. OIB: 43965974818, Ulica grada Vukovara 37, Zagreb, u iznosu od 1.199,52 kn.</w:t>
      </w:r>
    </w:p>
    <w:p w:rsidR="007C248E" w:rsidP="0088389F" w:rsidRDefault="007C248E">
      <w:pPr>
        <w:pStyle w:val="Odlomakpopisa"/>
        <w:numPr>
          <w:ilvl w:val="0"/>
          <w:numId w:val="27"/>
        </w:numPr>
        <w:jc w:val="both"/>
        <w:rPr>
          <w:rFonts w:ascii="Times New Roman" w:hAnsi="Times New Roman"/>
          <w:sz w:val="24"/>
          <w:szCs w:val="24"/>
        </w:rPr>
      </w:pPr>
      <w:r>
        <w:rPr>
          <w:rFonts w:ascii="Times New Roman" w:hAnsi="Times New Roman"/>
          <w:sz w:val="24"/>
          <w:szCs w:val="24"/>
        </w:rPr>
        <w:t xml:space="preserve">FINANCIJSKA AGENCIJA, OIB: 85821130368, Ulica grada Vukovara 70, Zagreb, u iznosu od 1.680,00 kn. </w:t>
      </w:r>
    </w:p>
    <w:p w:rsidRPr="00F475C5" w:rsidR="0088389F" w:rsidP="0088389F" w:rsidRDefault="0088389F">
      <w:pPr>
        <w:pStyle w:val="Odlomakpopisa"/>
        <w:numPr>
          <w:ilvl w:val="0"/>
          <w:numId w:val="27"/>
        </w:numPr>
        <w:jc w:val="both"/>
        <w:rPr>
          <w:rFonts w:ascii="Times New Roman" w:hAnsi="Times New Roman"/>
          <w:sz w:val="24"/>
          <w:szCs w:val="24"/>
        </w:rPr>
      </w:pPr>
      <w:r w:rsidRPr="00F475C5">
        <w:rPr>
          <w:rFonts w:ascii="Times New Roman" w:hAnsi="Times New Roman"/>
          <w:sz w:val="24"/>
          <w:szCs w:val="24"/>
        </w:rPr>
        <w:lastRenderedPageBreak/>
        <w:t xml:space="preserve">Republika Hrvatska, Ministarstvo financija, Zagreb, Avenija Dubrovnik 32, OIB: 18683136487  , u iznosu od </w:t>
      </w:r>
      <w:r w:rsidR="007C248E">
        <w:rPr>
          <w:rFonts w:ascii="Times New Roman" w:hAnsi="Times New Roman"/>
          <w:sz w:val="24"/>
          <w:szCs w:val="24"/>
        </w:rPr>
        <w:t>4.705,40</w:t>
      </w:r>
      <w:r w:rsidRPr="00F475C5">
        <w:rPr>
          <w:rFonts w:ascii="Times New Roman" w:hAnsi="Times New Roman"/>
          <w:sz w:val="24"/>
          <w:szCs w:val="24"/>
        </w:rPr>
        <w:t xml:space="preserve"> kn</w:t>
      </w:r>
    </w:p>
    <w:p w:rsidRPr="00F475C5" w:rsidR="0088389F" w:rsidP="0088389F" w:rsidRDefault="0088389F">
      <w:pPr>
        <w:pStyle w:val="Odlomakpopisa"/>
        <w:numPr>
          <w:ilvl w:val="0"/>
          <w:numId w:val="27"/>
        </w:numPr>
        <w:jc w:val="both"/>
        <w:rPr>
          <w:rFonts w:ascii="Times New Roman" w:hAnsi="Times New Roman"/>
          <w:sz w:val="24"/>
          <w:szCs w:val="24"/>
        </w:rPr>
      </w:pPr>
      <w:r w:rsidRPr="00F475C5">
        <w:rPr>
          <w:rFonts w:ascii="Times New Roman" w:hAnsi="Times New Roman"/>
          <w:sz w:val="24"/>
          <w:szCs w:val="24"/>
        </w:rPr>
        <w:t xml:space="preserve">Zagrebački holding d.o.o. u iznosu od 88,28, OIB: 85584865987, Ulica grada Vukovara 41 u iznosu od </w:t>
      </w:r>
      <w:r w:rsidR="007C248E">
        <w:rPr>
          <w:rFonts w:ascii="Times New Roman" w:hAnsi="Times New Roman"/>
          <w:sz w:val="24"/>
          <w:szCs w:val="24"/>
        </w:rPr>
        <w:t>3.283,54</w:t>
      </w:r>
      <w:r w:rsidRPr="00F475C5">
        <w:rPr>
          <w:rFonts w:ascii="Times New Roman" w:hAnsi="Times New Roman"/>
          <w:sz w:val="24"/>
          <w:szCs w:val="24"/>
        </w:rPr>
        <w:t xml:space="preserve"> </w:t>
      </w:r>
      <w:r w:rsidR="00AC6766">
        <w:rPr>
          <w:rFonts w:ascii="Times New Roman" w:hAnsi="Times New Roman"/>
          <w:sz w:val="24"/>
          <w:szCs w:val="24"/>
        </w:rPr>
        <w:t>kn.</w:t>
      </w:r>
    </w:p>
    <w:p w:rsidR="00F475C5" w:rsidP="00F475C5" w:rsidRDefault="00F475C5">
      <w:pPr>
        <w:jc w:val="both"/>
        <w:rPr>
          <w:sz w:val="24"/>
          <w:szCs w:val="24"/>
        </w:rPr>
      </w:pPr>
      <w:r w:rsidRPr="00F475C5">
        <w:rPr>
          <w:sz w:val="24"/>
          <w:szCs w:val="24"/>
        </w:rPr>
        <w:t xml:space="preserve">Nitko od nazočnih vjerovnika nije osporio tražbine koje je stečajni upravitelj priznao u </w:t>
      </w:r>
      <w:r w:rsidR="0054072E">
        <w:rPr>
          <w:sz w:val="24"/>
          <w:szCs w:val="24"/>
        </w:rPr>
        <w:t>I</w:t>
      </w:r>
      <w:r w:rsidRPr="00F475C5">
        <w:rPr>
          <w:sz w:val="24"/>
          <w:szCs w:val="24"/>
        </w:rPr>
        <w:t>I. višem isplatnom redu.</w:t>
      </w:r>
    </w:p>
    <w:p w:rsidR="00F475C5" w:rsidP="00F475C5" w:rsidRDefault="00F475C5">
      <w:pPr>
        <w:jc w:val="both"/>
        <w:rPr>
          <w:sz w:val="24"/>
          <w:szCs w:val="24"/>
        </w:rPr>
      </w:pPr>
    </w:p>
    <w:p w:rsidRPr="00F475C5" w:rsidR="00F475C5" w:rsidP="00F475C5" w:rsidRDefault="00F475C5">
      <w:pPr>
        <w:jc w:val="both"/>
        <w:rPr>
          <w:sz w:val="24"/>
          <w:szCs w:val="24"/>
        </w:rPr>
      </w:pPr>
      <w:r w:rsidRPr="00F475C5">
        <w:rPr>
          <w:sz w:val="24"/>
          <w:szCs w:val="24"/>
        </w:rPr>
        <w:t xml:space="preserve">Sudac objavljuje da se navedene tražbine stečajnih vjerovnika smatraju utvrđenim  i razvrstavaju u </w:t>
      </w:r>
      <w:r>
        <w:rPr>
          <w:sz w:val="24"/>
          <w:szCs w:val="24"/>
        </w:rPr>
        <w:t>I</w:t>
      </w:r>
      <w:r w:rsidRPr="00F475C5">
        <w:rPr>
          <w:sz w:val="24"/>
          <w:szCs w:val="24"/>
        </w:rPr>
        <w:t>I. viši isplatni red.</w:t>
      </w:r>
    </w:p>
    <w:p w:rsidRPr="004D082A" w:rsidR="0088389F" w:rsidP="007E6197" w:rsidRDefault="0088389F">
      <w:pPr>
        <w:numPr>
          <w:ilvl w:val="12"/>
          <w:numId w:val="0"/>
        </w:numPr>
        <w:jc w:val="both"/>
        <w:rPr>
          <w:sz w:val="24"/>
          <w:szCs w:val="24"/>
          <w:highlight w:val="lightGray"/>
        </w:rPr>
      </w:pPr>
    </w:p>
    <w:p w:rsidRPr="00AC6766" w:rsidR="00AC6766" w:rsidP="00AC6766" w:rsidRDefault="00AC6766">
      <w:pPr>
        <w:ind w:firstLine="360"/>
        <w:jc w:val="both"/>
        <w:rPr>
          <w:sz w:val="24"/>
          <w:szCs w:val="24"/>
        </w:rPr>
      </w:pPr>
      <w:r>
        <w:rPr>
          <w:sz w:val="24"/>
          <w:szCs w:val="24"/>
        </w:rPr>
        <w:t>Utvrđuje se da je stečajni upravitelj dostavio i podatak o tome da nema prijavljenih izlučnih a ni razlučnih prava.</w:t>
      </w:r>
    </w:p>
    <w:p w:rsidRPr="00F475C5" w:rsidR="00F475C5" w:rsidP="00A35C5F" w:rsidRDefault="00F475C5">
      <w:pPr>
        <w:jc w:val="both"/>
        <w:rPr>
          <w:sz w:val="24"/>
          <w:szCs w:val="24"/>
        </w:rPr>
      </w:pPr>
    </w:p>
    <w:p w:rsidRPr="00F475C5" w:rsidR="002A1B00" w:rsidP="007E6197" w:rsidRDefault="002A1B00">
      <w:pPr>
        <w:numPr>
          <w:ilvl w:val="12"/>
          <w:numId w:val="0"/>
        </w:numPr>
        <w:jc w:val="both"/>
        <w:rPr>
          <w:bCs/>
          <w:sz w:val="24"/>
          <w:szCs w:val="24"/>
        </w:rPr>
      </w:pPr>
    </w:p>
    <w:p w:rsidRPr="00F475C5" w:rsidR="002A1B00" w:rsidP="002A1B00" w:rsidRDefault="002A1B00">
      <w:pPr>
        <w:numPr>
          <w:ilvl w:val="12"/>
          <w:numId w:val="0"/>
        </w:numPr>
        <w:ind w:firstLine="360"/>
        <w:jc w:val="both"/>
        <w:rPr>
          <w:bCs/>
          <w:sz w:val="24"/>
          <w:szCs w:val="24"/>
        </w:rPr>
      </w:pPr>
      <w:r w:rsidRPr="00F475C5">
        <w:rPr>
          <w:bCs/>
          <w:sz w:val="24"/>
          <w:szCs w:val="24"/>
        </w:rPr>
        <w:t xml:space="preserve">     Na temelju odredbe čl. 130. st. 4. Stečajnog zakona, spajaju se ispitno i izvještajno ročište te se prelazi na:</w:t>
      </w:r>
    </w:p>
    <w:p w:rsidRPr="00F475C5" w:rsidR="002A1B00" w:rsidP="002A1B00" w:rsidRDefault="002A1B00">
      <w:pPr>
        <w:numPr>
          <w:ilvl w:val="12"/>
          <w:numId w:val="0"/>
        </w:numPr>
        <w:rPr>
          <w:bCs/>
          <w:sz w:val="24"/>
          <w:szCs w:val="24"/>
        </w:rPr>
      </w:pPr>
    </w:p>
    <w:p w:rsidRPr="00F475C5" w:rsidR="002A1B00" w:rsidP="002A1B00" w:rsidRDefault="002A1B00">
      <w:pPr>
        <w:numPr>
          <w:ilvl w:val="12"/>
          <w:numId w:val="0"/>
        </w:numPr>
        <w:rPr>
          <w:bCs/>
          <w:sz w:val="24"/>
          <w:szCs w:val="24"/>
        </w:rPr>
      </w:pPr>
    </w:p>
    <w:p w:rsidRPr="00F475C5" w:rsidR="002A1B00" w:rsidP="002A1B00" w:rsidRDefault="002A1B00">
      <w:pPr>
        <w:numPr>
          <w:ilvl w:val="12"/>
          <w:numId w:val="0"/>
        </w:numPr>
        <w:jc w:val="center"/>
        <w:rPr>
          <w:bCs/>
          <w:sz w:val="24"/>
          <w:szCs w:val="24"/>
        </w:rPr>
      </w:pPr>
      <w:r w:rsidRPr="00F475C5">
        <w:rPr>
          <w:bCs/>
          <w:sz w:val="24"/>
          <w:szCs w:val="24"/>
        </w:rPr>
        <w:t>SKUPŠTINU VJEROVNIKA S</w:t>
      </w:r>
    </w:p>
    <w:p w:rsidRPr="00F475C5" w:rsidR="002A1B00" w:rsidP="002A1B00" w:rsidRDefault="002A1B00">
      <w:pPr>
        <w:numPr>
          <w:ilvl w:val="12"/>
          <w:numId w:val="0"/>
        </w:numPr>
        <w:jc w:val="center"/>
        <w:rPr>
          <w:bCs/>
          <w:sz w:val="24"/>
          <w:szCs w:val="24"/>
        </w:rPr>
      </w:pPr>
      <w:r w:rsidRPr="00F475C5">
        <w:rPr>
          <w:bCs/>
          <w:sz w:val="24"/>
          <w:szCs w:val="24"/>
        </w:rPr>
        <w:t xml:space="preserve">IZVJEŠTAJNOG ROČIŠTA </w:t>
      </w:r>
    </w:p>
    <w:p w:rsidRPr="00F475C5" w:rsidR="002A1B00" w:rsidP="002A1B00" w:rsidRDefault="002A1B00">
      <w:pPr>
        <w:numPr>
          <w:ilvl w:val="12"/>
          <w:numId w:val="0"/>
        </w:numPr>
        <w:jc w:val="right"/>
        <w:rPr>
          <w:bCs/>
          <w:sz w:val="24"/>
          <w:szCs w:val="24"/>
        </w:rPr>
      </w:pPr>
    </w:p>
    <w:p w:rsidRPr="00F475C5" w:rsidR="002A1B00" w:rsidP="002A1B00" w:rsidRDefault="002A1B00">
      <w:pPr>
        <w:ind w:firstLine="720"/>
        <w:jc w:val="both"/>
        <w:rPr>
          <w:sz w:val="24"/>
          <w:szCs w:val="24"/>
        </w:rPr>
      </w:pPr>
      <w:r w:rsidRPr="00F475C5">
        <w:rPr>
          <w:sz w:val="24"/>
          <w:szCs w:val="24"/>
        </w:rPr>
        <w:t xml:space="preserve">Utvrđuje se da su na izvještajnom ročištu nazočni vjerovnici koji su bili nazočni na ispitnom ročištu. </w:t>
      </w:r>
    </w:p>
    <w:p w:rsidRPr="00F475C5" w:rsidR="002A1B00" w:rsidP="002A1B00" w:rsidRDefault="002A1B00">
      <w:pPr>
        <w:ind w:firstLine="720"/>
        <w:jc w:val="both"/>
        <w:rPr>
          <w:sz w:val="24"/>
          <w:szCs w:val="24"/>
        </w:rPr>
      </w:pPr>
    </w:p>
    <w:p w:rsidRPr="00F475C5" w:rsidR="002A1B00" w:rsidP="002A1B00" w:rsidRDefault="002A1B00">
      <w:pPr>
        <w:ind w:firstLine="720"/>
        <w:jc w:val="both"/>
        <w:rPr>
          <w:sz w:val="24"/>
          <w:szCs w:val="24"/>
        </w:rPr>
      </w:pPr>
      <w:r w:rsidRPr="00F475C5">
        <w:rPr>
          <w:sz w:val="24"/>
          <w:szCs w:val="24"/>
        </w:rPr>
        <w:t>Sudac otvara raspravu i objavljuje da je dnevni red današnjeg izvještajnog ročišta:</w:t>
      </w:r>
    </w:p>
    <w:p w:rsidRPr="00F475C5" w:rsidR="002A1B00" w:rsidP="002A1B00" w:rsidRDefault="002A1B00">
      <w:pPr>
        <w:ind w:firstLine="720"/>
        <w:jc w:val="both"/>
        <w:rPr>
          <w:sz w:val="24"/>
          <w:szCs w:val="24"/>
        </w:rPr>
      </w:pPr>
    </w:p>
    <w:p w:rsidRPr="00F475C5" w:rsidR="002A1B00" w:rsidP="002A1B00" w:rsidRDefault="002A1B00">
      <w:pPr>
        <w:pStyle w:val="Odlomakpopisa"/>
        <w:numPr>
          <w:ilvl w:val="0"/>
          <w:numId w:val="5"/>
        </w:numPr>
        <w:jc w:val="both"/>
        <w:rPr>
          <w:rFonts w:ascii="Times New Roman" w:hAnsi="Times New Roman"/>
          <w:sz w:val="24"/>
          <w:szCs w:val="24"/>
        </w:rPr>
      </w:pPr>
      <w:r w:rsidRPr="00F475C5">
        <w:rPr>
          <w:rFonts w:ascii="Times New Roman" w:hAnsi="Times New Roman"/>
          <w:sz w:val="24"/>
          <w:szCs w:val="24"/>
        </w:rPr>
        <w:t>Izvješće stečajnog upravitelja o gospodarskom položaju stečajnog dužnika i njegovim uzrocima.</w:t>
      </w:r>
    </w:p>
    <w:p w:rsidRPr="004D082A" w:rsidR="002A1B00" w:rsidP="00AC6766" w:rsidRDefault="002A1B00">
      <w:pPr>
        <w:ind w:firstLine="720"/>
        <w:jc w:val="both"/>
        <w:rPr>
          <w:sz w:val="24"/>
          <w:szCs w:val="24"/>
        </w:rPr>
      </w:pPr>
      <w:r w:rsidRPr="004D082A">
        <w:rPr>
          <w:sz w:val="24"/>
          <w:szCs w:val="24"/>
        </w:rPr>
        <w:t xml:space="preserve">Poziva se stečajni upravitelj podnijeti izvješće o gospodarskom položaju stečajnog dužnika i njegovim uzrocima. </w:t>
      </w:r>
      <w:r w:rsidR="00AC6766">
        <w:rPr>
          <w:sz w:val="24"/>
          <w:szCs w:val="24"/>
        </w:rPr>
        <w:t xml:space="preserve"> Stečajni upravitelj ostaje kod navoda iz izvješća od 9. rujna 2020., koje je </w:t>
      </w:r>
      <w:r w:rsidRPr="00F475C5" w:rsidR="00AC6766">
        <w:rPr>
          <w:bCs/>
          <w:sz w:val="24"/>
          <w:szCs w:val="24"/>
        </w:rPr>
        <w:t>sa</w:t>
      </w:r>
      <w:r w:rsidR="00AC6766">
        <w:rPr>
          <w:bCs/>
          <w:sz w:val="24"/>
          <w:szCs w:val="24"/>
        </w:rPr>
        <w:t xml:space="preserve">stavni dio ovog stečajnog spisa, te je </w:t>
      </w:r>
      <w:r w:rsidRPr="004D082A">
        <w:rPr>
          <w:sz w:val="24"/>
          <w:szCs w:val="24"/>
        </w:rPr>
        <w:t xml:space="preserve">bilo  objavljeno na mrežnoj stranici e-oglasna ploča Trgovačkog suda u Zagrebu. Sudac upoznaje vjerovnike da se  mogu očitovati o izvješću stečajnog upravitelja.(čl. 227. st.4. SZ-a). </w:t>
      </w:r>
    </w:p>
    <w:p w:rsidRPr="004D082A" w:rsidR="002A1B00" w:rsidP="002A1B00" w:rsidRDefault="002A1B00">
      <w:pPr>
        <w:jc w:val="both"/>
        <w:rPr>
          <w:sz w:val="24"/>
          <w:szCs w:val="24"/>
        </w:rPr>
      </w:pPr>
    </w:p>
    <w:p w:rsidRPr="00AC6766" w:rsidR="00F475C5" w:rsidP="002A1B00" w:rsidRDefault="002A1B00">
      <w:pPr>
        <w:ind w:firstLine="720"/>
        <w:jc w:val="both"/>
        <w:rPr>
          <w:bCs/>
          <w:sz w:val="24"/>
          <w:szCs w:val="24"/>
        </w:rPr>
      </w:pPr>
      <w:r w:rsidRPr="00AC6766">
        <w:rPr>
          <w:bCs/>
          <w:sz w:val="24"/>
          <w:szCs w:val="24"/>
        </w:rPr>
        <w:t xml:space="preserve">Stečajni upravitelj </w:t>
      </w:r>
      <w:r w:rsidRPr="00AC6766" w:rsidR="00AC6766">
        <w:rPr>
          <w:bCs/>
          <w:sz w:val="24"/>
          <w:szCs w:val="24"/>
        </w:rPr>
        <w:t>navodi da dužnik već dulje vrijeme ne posluje niti ima kakvih poslovnih aktivnosti. Unatoč tome što je pokušao pisano kao i telefonskim putem stupiti u kontakt sa gospodinom Boškovićem koji je osnivač i raniji zastupnik po zakonu dužnika, u istom nije uspio. Navodi da c</w:t>
      </w:r>
      <w:r w:rsidRPr="00AC6766" w:rsidR="007C248E">
        <w:rPr>
          <w:bCs/>
          <w:sz w:val="24"/>
          <w:szCs w:val="24"/>
        </w:rPr>
        <w:t>jelokupnu imovinu dužnika sačinjavaju tri vozila kako slijedi:</w:t>
      </w:r>
    </w:p>
    <w:p w:rsidRPr="00AC6766" w:rsidR="007C248E" w:rsidP="007C248E" w:rsidRDefault="007C248E">
      <w:pPr>
        <w:pStyle w:val="Odlomakpopisa"/>
        <w:numPr>
          <w:ilvl w:val="0"/>
          <w:numId w:val="19"/>
        </w:numPr>
        <w:jc w:val="both"/>
        <w:rPr>
          <w:rFonts w:ascii="Times New Roman" w:hAnsi="Times New Roman"/>
          <w:bCs/>
          <w:sz w:val="24"/>
          <w:szCs w:val="24"/>
        </w:rPr>
      </w:pPr>
      <w:r w:rsidRPr="00AC6766">
        <w:rPr>
          <w:rFonts w:ascii="Times New Roman" w:hAnsi="Times New Roman"/>
          <w:bCs/>
          <w:sz w:val="24"/>
          <w:szCs w:val="24"/>
        </w:rPr>
        <w:t>N1 marka BEDFORD RIDGID BODY SANITET, godina proizvodnje 1985, broj šasije SKF977900FV608245, reg. oznake ZG0010BP</w:t>
      </w:r>
    </w:p>
    <w:p w:rsidRPr="00AC6766" w:rsidR="007C248E" w:rsidP="007C248E" w:rsidRDefault="007C248E">
      <w:pPr>
        <w:pStyle w:val="Odlomakpopisa"/>
        <w:numPr>
          <w:ilvl w:val="0"/>
          <w:numId w:val="19"/>
        </w:numPr>
        <w:jc w:val="both"/>
        <w:rPr>
          <w:rFonts w:ascii="Times New Roman" w:hAnsi="Times New Roman"/>
          <w:bCs/>
          <w:sz w:val="24"/>
          <w:szCs w:val="24"/>
        </w:rPr>
      </w:pPr>
      <w:r w:rsidRPr="00AC6766">
        <w:rPr>
          <w:rFonts w:ascii="Times New Roman" w:hAnsi="Times New Roman"/>
          <w:bCs/>
          <w:sz w:val="24"/>
          <w:szCs w:val="24"/>
        </w:rPr>
        <w:t>N1, marka VOLKSWAGEN TARO 7AXO, godina proizvodnje 1991, broj šasije WV2ZZZ7AZMH004585, reg. oznake ZG9727GB.</w:t>
      </w:r>
    </w:p>
    <w:p w:rsidR="007C248E" w:rsidP="007C248E" w:rsidRDefault="007C248E">
      <w:pPr>
        <w:pStyle w:val="Odlomakpopisa"/>
        <w:numPr>
          <w:ilvl w:val="0"/>
          <w:numId w:val="19"/>
        </w:numPr>
        <w:jc w:val="both"/>
        <w:rPr>
          <w:rFonts w:ascii="Times New Roman" w:hAnsi="Times New Roman"/>
          <w:bCs/>
          <w:sz w:val="24"/>
          <w:szCs w:val="24"/>
        </w:rPr>
      </w:pPr>
      <w:r w:rsidRPr="00AC6766">
        <w:rPr>
          <w:rFonts w:ascii="Times New Roman" w:hAnsi="Times New Roman"/>
          <w:bCs/>
          <w:sz w:val="24"/>
          <w:szCs w:val="24"/>
        </w:rPr>
        <w:lastRenderedPageBreak/>
        <w:t xml:space="preserve">M1, marka CITROEN C5 2.2. HDI SX godina proizvodnje 2002, broj šasije </w:t>
      </w:r>
      <w:r w:rsidRPr="0054072E">
        <w:rPr>
          <w:rFonts w:ascii="Times New Roman" w:hAnsi="Times New Roman"/>
          <w:bCs/>
          <w:sz w:val="24"/>
          <w:szCs w:val="24"/>
        </w:rPr>
        <w:t>VF7DC4HXB76302222, reg. oznake ZG845BP</w:t>
      </w:r>
    </w:p>
    <w:p w:rsidR="001B1B67" w:rsidP="0054072E" w:rsidRDefault="0054072E">
      <w:pPr>
        <w:ind w:firstLine="360"/>
        <w:jc w:val="both"/>
        <w:rPr>
          <w:bCs/>
          <w:sz w:val="24"/>
          <w:szCs w:val="24"/>
        </w:rPr>
      </w:pPr>
      <w:r>
        <w:rPr>
          <w:bCs/>
          <w:sz w:val="24"/>
          <w:szCs w:val="24"/>
        </w:rPr>
        <w:t>Na poseban upit vjerovnika RH jesu li navedena tri vozila i dalje registrirana, stečajni upravitelj navodi da po njegovom saznanju jesu budući da je PU Zagrebačka postupila po nalogu suda sadržanom u rješenju o otvaranju stečajnog postupka i evidentirala zabilježbu otvaranja stečajnog postupka o čemu je obavijestila sud podneskom od 6. srpnja 2020. godine.</w:t>
      </w:r>
      <w:r w:rsidR="001B1B67">
        <w:rPr>
          <w:bCs/>
          <w:sz w:val="24"/>
          <w:szCs w:val="24"/>
        </w:rPr>
        <w:t xml:space="preserve"> </w:t>
      </w:r>
    </w:p>
    <w:p w:rsidR="001B1B67" w:rsidP="001B1B67" w:rsidRDefault="001B1B67">
      <w:pPr>
        <w:ind w:firstLine="360"/>
        <w:jc w:val="both"/>
        <w:rPr>
          <w:sz w:val="24"/>
          <w:szCs w:val="24"/>
        </w:rPr>
      </w:pPr>
    </w:p>
    <w:p w:rsidRPr="0054072E" w:rsidR="001B1B67" w:rsidP="001B1B67" w:rsidRDefault="001B1B67">
      <w:pPr>
        <w:ind w:firstLine="360"/>
        <w:jc w:val="both"/>
        <w:rPr>
          <w:bCs/>
          <w:sz w:val="24"/>
          <w:szCs w:val="24"/>
          <w:highlight w:val="lightGray"/>
        </w:rPr>
      </w:pPr>
      <w:r w:rsidRPr="0054072E">
        <w:rPr>
          <w:sz w:val="24"/>
          <w:szCs w:val="24"/>
        </w:rPr>
        <w:t>Na poseban upit suda je li od dana sastavljana izvješća pa do dana održavanja ovog ročišta uspio stupiti u posjed predmetnih vozila, stečajni upravitelj navodi da ne može ući u trag vozilima niti ranijem zastupniku po</w:t>
      </w:r>
      <w:r>
        <w:rPr>
          <w:sz w:val="24"/>
          <w:szCs w:val="24"/>
        </w:rPr>
        <w:t xml:space="preserve"> zakonu</w:t>
      </w:r>
      <w:r w:rsidRPr="0054072E">
        <w:rPr>
          <w:sz w:val="24"/>
          <w:szCs w:val="24"/>
        </w:rPr>
        <w:t xml:space="preserve"> dužnika</w:t>
      </w:r>
      <w:r>
        <w:rPr>
          <w:sz w:val="24"/>
          <w:szCs w:val="24"/>
        </w:rPr>
        <w:t>.</w:t>
      </w:r>
      <w:r w:rsidRPr="0054072E">
        <w:rPr>
          <w:sz w:val="24"/>
          <w:szCs w:val="24"/>
        </w:rPr>
        <w:t xml:space="preserve"> Osim toga dodaje da </w:t>
      </w:r>
      <w:r w:rsidRPr="0054072E">
        <w:rPr>
          <w:bCs/>
          <w:sz w:val="24"/>
          <w:szCs w:val="24"/>
        </w:rPr>
        <w:t xml:space="preserve">da dužnik druge imovine nema. </w:t>
      </w:r>
    </w:p>
    <w:p w:rsidR="001B1B67" w:rsidP="0054072E" w:rsidRDefault="001B1B67">
      <w:pPr>
        <w:ind w:firstLine="360"/>
        <w:jc w:val="both"/>
        <w:rPr>
          <w:bCs/>
          <w:sz w:val="24"/>
          <w:szCs w:val="24"/>
        </w:rPr>
      </w:pPr>
    </w:p>
    <w:p w:rsidR="0054072E" w:rsidP="0054072E" w:rsidRDefault="001B1B67">
      <w:pPr>
        <w:ind w:firstLine="360"/>
        <w:jc w:val="both"/>
        <w:rPr>
          <w:bCs/>
          <w:sz w:val="24"/>
          <w:szCs w:val="24"/>
        </w:rPr>
      </w:pPr>
      <w:r>
        <w:rPr>
          <w:bCs/>
          <w:sz w:val="24"/>
          <w:szCs w:val="24"/>
        </w:rPr>
        <w:t xml:space="preserve">Vjerovnik RH predlaže da se zastupnik po zakonu dužnika pozove na predaju vozila. Stečajni upravitelj navodi da nije moguće stupiti u kontakta sa ranijim zastupnikom po zakonu stoga predlaže da sud naloži MUP-u izvršiti potragu navedenih vozila. </w:t>
      </w:r>
    </w:p>
    <w:p w:rsidR="00F475C5" w:rsidP="001B1B67" w:rsidRDefault="00F475C5">
      <w:pPr>
        <w:jc w:val="both"/>
        <w:rPr>
          <w:bCs/>
          <w:sz w:val="24"/>
          <w:szCs w:val="24"/>
          <w:highlight w:val="lightGray"/>
        </w:rPr>
      </w:pPr>
    </w:p>
    <w:p w:rsidRPr="00F31CF7" w:rsidR="00AC6766" w:rsidP="00F475C5" w:rsidRDefault="00F475C5">
      <w:pPr>
        <w:ind w:firstLine="720"/>
        <w:jc w:val="both"/>
        <w:rPr>
          <w:bCs/>
          <w:sz w:val="24"/>
          <w:szCs w:val="24"/>
        </w:rPr>
      </w:pPr>
      <w:r w:rsidRPr="00F31CF7">
        <w:rPr>
          <w:bCs/>
          <w:sz w:val="24"/>
          <w:szCs w:val="24"/>
        </w:rPr>
        <w:t xml:space="preserve">Na upit suda je </w:t>
      </w:r>
      <w:r w:rsidRPr="00F31CF7" w:rsidR="00AC6766">
        <w:rPr>
          <w:bCs/>
          <w:sz w:val="24"/>
          <w:szCs w:val="24"/>
        </w:rPr>
        <w:t xml:space="preserve">li otvorio račun dužniku, stečajni </w:t>
      </w:r>
      <w:r w:rsidR="0054072E">
        <w:rPr>
          <w:bCs/>
          <w:sz w:val="24"/>
          <w:szCs w:val="24"/>
        </w:rPr>
        <w:t>upravitelj navodi da nije.</w:t>
      </w:r>
    </w:p>
    <w:p w:rsidRPr="00F31CF7" w:rsidR="00F31CF7" w:rsidP="00F31CF7" w:rsidRDefault="00AC6766">
      <w:pPr>
        <w:ind w:firstLine="720"/>
        <w:jc w:val="both"/>
        <w:rPr>
          <w:bCs/>
          <w:sz w:val="24"/>
          <w:szCs w:val="24"/>
        </w:rPr>
      </w:pPr>
      <w:r w:rsidRPr="00F31CF7">
        <w:rPr>
          <w:bCs/>
          <w:sz w:val="24"/>
          <w:szCs w:val="24"/>
        </w:rPr>
        <w:t xml:space="preserve">Utvrđuje se da spisu prileži podneska FINA od 23. lipnja 2020. kojim je fina obavijestila </w:t>
      </w:r>
      <w:r w:rsidRPr="0054072E">
        <w:rPr>
          <w:bCs/>
          <w:sz w:val="24"/>
          <w:szCs w:val="24"/>
        </w:rPr>
        <w:t xml:space="preserve">sud o tome da je u očevidniku redoslijeda osnova za plaćanje evidentirana </w:t>
      </w:r>
      <w:r w:rsidRPr="0054072E" w:rsidR="00F31CF7">
        <w:rPr>
          <w:bCs/>
          <w:sz w:val="24"/>
          <w:szCs w:val="24"/>
        </w:rPr>
        <w:t>zaplijenjena</w:t>
      </w:r>
      <w:r w:rsidRPr="0054072E">
        <w:rPr>
          <w:bCs/>
          <w:sz w:val="24"/>
          <w:szCs w:val="24"/>
        </w:rPr>
        <w:t xml:space="preserve"> novčana sredstva po osnovi rješenje o osiguranju naplate broj UP/I-116-01/18-04/1756 od 18. prosinca 2018. do nositelj kojeg rješenja je Ministarstvo rada i mirovinskog sustava, Područni ured Zagreb u iznosu od 1.725,11 kn</w:t>
      </w:r>
      <w:r w:rsidRPr="0054072E" w:rsidR="00F31CF7">
        <w:rPr>
          <w:bCs/>
          <w:sz w:val="24"/>
          <w:szCs w:val="24"/>
        </w:rPr>
        <w:t>. Na upit suda stečajnom upravitelju je li ta tražbina prijavljena u stečajnom postupku, stečajni upravitelj navod</w:t>
      </w:r>
      <w:r w:rsidRPr="0054072E" w:rsidR="0054072E">
        <w:rPr>
          <w:bCs/>
          <w:sz w:val="24"/>
          <w:szCs w:val="24"/>
        </w:rPr>
        <w:t xml:space="preserve">i da nije. </w:t>
      </w:r>
    </w:p>
    <w:p w:rsidR="00F31CF7" w:rsidP="002A1B00" w:rsidRDefault="00F31CF7">
      <w:pPr>
        <w:jc w:val="both"/>
        <w:rPr>
          <w:sz w:val="24"/>
          <w:szCs w:val="24"/>
        </w:rPr>
      </w:pPr>
    </w:p>
    <w:p w:rsidR="00F31CF7" w:rsidP="00F31CF7" w:rsidRDefault="00F31CF7">
      <w:pPr>
        <w:ind w:firstLine="720"/>
        <w:jc w:val="both"/>
        <w:rPr>
          <w:sz w:val="24"/>
          <w:szCs w:val="24"/>
        </w:rPr>
      </w:pPr>
      <w:r>
        <w:rPr>
          <w:sz w:val="24"/>
          <w:szCs w:val="24"/>
        </w:rPr>
        <w:t>Upućuje se stečajni upravitelj da se rješenje o obustavi i zaključenju stečajnog postupka po odredbi čl. 293. Stečajnog zakona ne može donijeti prije pravomoćnosti rješenja o utvrđenim i osporenim tražbinama.</w:t>
      </w:r>
    </w:p>
    <w:p w:rsidRPr="00CC42D2" w:rsidR="00F31CF7" w:rsidP="002A1B00" w:rsidRDefault="00F31CF7">
      <w:pPr>
        <w:jc w:val="both"/>
        <w:rPr>
          <w:sz w:val="24"/>
          <w:szCs w:val="24"/>
        </w:rPr>
      </w:pPr>
    </w:p>
    <w:p w:rsidRPr="00CC42D2" w:rsidR="002A1B00" w:rsidP="002A1B00" w:rsidRDefault="002A1B00">
      <w:pPr>
        <w:ind w:firstLine="720"/>
        <w:jc w:val="both"/>
        <w:rPr>
          <w:sz w:val="24"/>
          <w:szCs w:val="24"/>
        </w:rPr>
      </w:pPr>
      <w:r w:rsidRPr="00CC42D2">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 ovjerovljenom ispravom ne dokaže prestanak postojanja tražbine. </w:t>
      </w:r>
    </w:p>
    <w:p w:rsidRPr="00CC42D2" w:rsidR="002A1B00" w:rsidP="002A1B00" w:rsidRDefault="002A1B00">
      <w:pPr>
        <w:ind w:firstLine="720"/>
        <w:jc w:val="both"/>
        <w:rPr>
          <w:sz w:val="24"/>
          <w:szCs w:val="24"/>
        </w:rPr>
      </w:pPr>
    </w:p>
    <w:p w:rsidRPr="00CC42D2" w:rsidR="002A1B00" w:rsidP="002A1B00" w:rsidRDefault="002A1B00">
      <w:pPr>
        <w:ind w:firstLine="720"/>
        <w:jc w:val="both"/>
        <w:rPr>
          <w:sz w:val="24"/>
          <w:szCs w:val="24"/>
        </w:rPr>
      </w:pPr>
      <w:r w:rsidRPr="00CC42D2">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CC42D2" w:rsidR="002A1B00" w:rsidP="002A1B00" w:rsidRDefault="002A1B00">
      <w:pPr>
        <w:ind w:firstLine="720"/>
        <w:jc w:val="both"/>
        <w:rPr>
          <w:sz w:val="24"/>
          <w:szCs w:val="24"/>
        </w:rPr>
      </w:pPr>
    </w:p>
    <w:p w:rsidRPr="00CC42D2" w:rsidR="002A1B00" w:rsidP="002A1B00" w:rsidRDefault="002A1B00">
      <w:pPr>
        <w:ind w:firstLine="720"/>
        <w:jc w:val="both"/>
        <w:rPr>
          <w:sz w:val="24"/>
          <w:szCs w:val="24"/>
        </w:rPr>
      </w:pPr>
      <w:r w:rsidRPr="00CC42D2">
        <w:rPr>
          <w:sz w:val="24"/>
          <w:szCs w:val="24"/>
        </w:rPr>
        <w:t xml:space="preserve">Sudac obavještava vjerovnike kako će se glasovati dizanjem ruke. Nakon glasovanja  sudac će objaviti rezultate glasovanja. </w:t>
      </w:r>
    </w:p>
    <w:p w:rsidRPr="00CC42D2" w:rsidR="002A1B00" w:rsidP="002A1B00" w:rsidRDefault="002A1B00">
      <w:pPr>
        <w:jc w:val="both"/>
        <w:rPr>
          <w:bCs/>
          <w:sz w:val="24"/>
          <w:szCs w:val="24"/>
        </w:rPr>
      </w:pPr>
    </w:p>
    <w:p w:rsidRPr="00CC42D2" w:rsidR="002A1B00" w:rsidP="002A1B00" w:rsidRDefault="002A1B00">
      <w:pPr>
        <w:ind w:firstLine="720"/>
        <w:jc w:val="both"/>
        <w:rPr>
          <w:bCs/>
          <w:sz w:val="24"/>
          <w:szCs w:val="24"/>
        </w:rPr>
      </w:pPr>
      <w:r w:rsidRPr="00CC42D2">
        <w:rPr>
          <w:bCs/>
          <w:sz w:val="24"/>
          <w:szCs w:val="24"/>
        </w:rPr>
        <w:t>Sudac utvrđuje da su na ročištu nazočni vjerovnici koji imaju pravo glasa i donošenja odluka i to:</w:t>
      </w:r>
    </w:p>
    <w:p w:rsidRPr="00CC42D2" w:rsidR="002A1B00" w:rsidP="002A1B00" w:rsidRDefault="002A1B00">
      <w:pPr>
        <w:ind w:firstLine="720"/>
        <w:jc w:val="both"/>
        <w:rPr>
          <w:bCs/>
          <w:sz w:val="24"/>
          <w:szCs w:val="24"/>
        </w:rPr>
      </w:pPr>
    </w:p>
    <w:p w:rsidRPr="001B1B67" w:rsidR="00887C65" w:rsidP="001B1B67" w:rsidRDefault="00887C65">
      <w:pPr>
        <w:pStyle w:val="Odlomakpopisa"/>
        <w:numPr>
          <w:ilvl w:val="0"/>
          <w:numId w:val="19"/>
        </w:numPr>
        <w:rPr>
          <w:sz w:val="24"/>
          <w:szCs w:val="24"/>
        </w:rPr>
      </w:pPr>
      <w:r w:rsidRPr="00CC42D2">
        <w:rPr>
          <w:rFonts w:ascii="Times New Roman" w:hAnsi="Times New Roman"/>
          <w:sz w:val="24"/>
          <w:szCs w:val="24"/>
        </w:rPr>
        <w:lastRenderedPageBreak/>
        <w:t>Republika Hrvatska, Ministarstvo financija, Porezna uprava Zagreb</w:t>
      </w:r>
    </w:p>
    <w:p w:rsidRPr="00CC42D2" w:rsidR="002A1B00" w:rsidP="002A1B00" w:rsidRDefault="002A1B00">
      <w:pPr>
        <w:jc w:val="both"/>
        <w:rPr>
          <w:bCs/>
          <w:sz w:val="24"/>
          <w:szCs w:val="24"/>
        </w:rPr>
      </w:pPr>
      <w:r w:rsidRPr="00CC42D2">
        <w:rPr>
          <w:bCs/>
          <w:sz w:val="24"/>
          <w:szCs w:val="24"/>
        </w:rPr>
        <w:tab/>
        <w:t>Stečajni vjerovnici donose sljedeće:</w:t>
      </w:r>
    </w:p>
    <w:p w:rsidRPr="00CC42D2" w:rsidR="002A1B00" w:rsidP="002A1B00" w:rsidRDefault="002A1B00">
      <w:pPr>
        <w:ind w:firstLine="720"/>
        <w:jc w:val="both"/>
        <w:rPr>
          <w:bCs/>
          <w:sz w:val="24"/>
          <w:szCs w:val="24"/>
        </w:rPr>
      </w:pPr>
      <w:r w:rsidRPr="00CC42D2">
        <w:rPr>
          <w:bCs/>
          <w:sz w:val="24"/>
          <w:szCs w:val="24"/>
        </w:rPr>
        <w:t xml:space="preserve"> </w:t>
      </w:r>
    </w:p>
    <w:p w:rsidRPr="00CC42D2" w:rsidR="002A1B00" w:rsidP="002A1B00" w:rsidRDefault="002A1B00">
      <w:pPr>
        <w:jc w:val="center"/>
        <w:rPr>
          <w:bCs/>
          <w:sz w:val="24"/>
          <w:szCs w:val="24"/>
        </w:rPr>
      </w:pPr>
      <w:r w:rsidRPr="00CC42D2">
        <w:rPr>
          <w:bCs/>
          <w:sz w:val="24"/>
          <w:szCs w:val="24"/>
        </w:rPr>
        <w:t xml:space="preserve">O D L U K E </w:t>
      </w:r>
    </w:p>
    <w:p w:rsidRPr="00CC42D2" w:rsidR="00106F43" w:rsidP="002A1B00" w:rsidRDefault="00106F43">
      <w:pPr>
        <w:jc w:val="both"/>
        <w:rPr>
          <w:bCs/>
          <w:sz w:val="24"/>
          <w:szCs w:val="24"/>
        </w:rPr>
      </w:pPr>
    </w:p>
    <w:p w:rsidRPr="001B1B67" w:rsidR="002A1B00" w:rsidP="002A1B00" w:rsidRDefault="002A1B00">
      <w:pPr>
        <w:pStyle w:val="Odlomakpopisa"/>
        <w:numPr>
          <w:ilvl w:val="0"/>
          <w:numId w:val="14"/>
        </w:numPr>
        <w:jc w:val="both"/>
        <w:rPr>
          <w:rFonts w:ascii="Times New Roman" w:hAnsi="Times New Roman"/>
          <w:bCs/>
          <w:sz w:val="24"/>
          <w:szCs w:val="24"/>
        </w:rPr>
      </w:pPr>
      <w:r w:rsidRPr="00CC42D2">
        <w:rPr>
          <w:rFonts w:ascii="Times New Roman" w:hAnsi="Times New Roman"/>
          <w:bCs/>
          <w:sz w:val="24"/>
          <w:szCs w:val="24"/>
        </w:rPr>
        <w:t xml:space="preserve">Prihvaća se u cijelosti izvješće stečajnog upravitelja o gospodarskom položaju stečajnog dužnika i njegovim uzrocima, </w:t>
      </w:r>
      <w:r w:rsidRPr="001B1B67">
        <w:rPr>
          <w:rFonts w:ascii="Times New Roman" w:hAnsi="Times New Roman"/>
          <w:bCs/>
          <w:sz w:val="24"/>
          <w:szCs w:val="24"/>
        </w:rPr>
        <w:t>kao i sve do sada poduzete radnje stečajnog upravitelja.</w:t>
      </w:r>
      <w:r w:rsidRPr="001B1B67" w:rsidR="00CC42D2">
        <w:rPr>
          <w:rFonts w:ascii="Times New Roman" w:hAnsi="Times New Roman"/>
          <w:bCs/>
          <w:sz w:val="24"/>
          <w:szCs w:val="24"/>
        </w:rPr>
        <w:t xml:space="preserve"> </w:t>
      </w:r>
    </w:p>
    <w:p w:rsidRPr="001B1B67" w:rsidR="00A167DB" w:rsidP="001B1B67" w:rsidRDefault="002A1B00">
      <w:pPr>
        <w:pStyle w:val="Odlomakpopisa"/>
        <w:numPr>
          <w:ilvl w:val="0"/>
          <w:numId w:val="14"/>
        </w:numPr>
        <w:jc w:val="both"/>
        <w:rPr>
          <w:rFonts w:ascii="Times New Roman" w:hAnsi="Times New Roman"/>
          <w:bCs/>
          <w:sz w:val="24"/>
          <w:szCs w:val="24"/>
        </w:rPr>
      </w:pPr>
      <w:r w:rsidRPr="00CC42D2">
        <w:rPr>
          <w:rFonts w:ascii="Times New Roman" w:hAnsi="Times New Roman"/>
          <w:bCs/>
          <w:sz w:val="24"/>
          <w:szCs w:val="24"/>
        </w:rPr>
        <w:t>Utvrđuje se da nema mogućnosti da se poslovanje stečajnog dužnika nastavi ili ponovno pokrene.</w:t>
      </w:r>
      <w:r w:rsidRPr="00CC42D2">
        <w:tab/>
      </w:r>
    </w:p>
    <w:p w:rsidRPr="004D082A" w:rsidR="00A167DB" w:rsidP="002A1B00" w:rsidRDefault="00A167DB">
      <w:pPr>
        <w:ind w:left="360"/>
        <w:jc w:val="both"/>
        <w:rPr>
          <w:bCs/>
          <w:sz w:val="24"/>
          <w:szCs w:val="24"/>
          <w:highlight w:val="lightGray"/>
        </w:rPr>
      </w:pPr>
    </w:p>
    <w:p w:rsidR="0054072E" w:rsidP="0054072E" w:rsidRDefault="0054072E">
      <w:pPr>
        <w:jc w:val="both"/>
        <w:rPr>
          <w:bCs/>
          <w:sz w:val="24"/>
          <w:szCs w:val="24"/>
        </w:rPr>
      </w:pPr>
      <w:r w:rsidRPr="008F3B54">
        <w:rPr>
          <w:bCs/>
          <w:sz w:val="24"/>
          <w:szCs w:val="24"/>
        </w:rPr>
        <w:t xml:space="preserve">Sud obavještava stečajnog upravitelja i nadležnog vjerovnika da će s obzirom na trenutnu epidemiološku situaciju i ograničene prostorne kapacitete Trgovačkog suda u Zagrebu slijedeća skupština vjerovnika biti održana na daljinu. </w:t>
      </w:r>
      <w:r w:rsidR="001B1B67">
        <w:rPr>
          <w:bCs/>
          <w:sz w:val="24"/>
          <w:szCs w:val="24"/>
        </w:rPr>
        <w:t>Stečajni upravitelj</w:t>
      </w:r>
      <w:r w:rsidRPr="008F3B54">
        <w:rPr>
          <w:bCs/>
          <w:sz w:val="24"/>
          <w:szCs w:val="24"/>
        </w:rPr>
        <w:t xml:space="preserve"> radi navedenog navodi svoju e mail adresu: </w:t>
      </w:r>
      <w:hyperlink w:history="true" r:id="rId10">
        <w:r w:rsidRPr="00F41DA6" w:rsidR="003E2241">
          <w:rPr>
            <w:rStyle w:val="Hiperveza"/>
            <w:bCs/>
            <w:sz w:val="24"/>
            <w:szCs w:val="24"/>
          </w:rPr>
          <w:t>z.mihajlovic1@gmail.com</w:t>
        </w:r>
      </w:hyperlink>
    </w:p>
    <w:p w:rsidRPr="008F3B54" w:rsidR="003E2241" w:rsidP="0054072E" w:rsidRDefault="003E2241">
      <w:pPr>
        <w:jc w:val="both"/>
        <w:rPr>
          <w:bCs/>
          <w:sz w:val="24"/>
          <w:szCs w:val="24"/>
        </w:rPr>
      </w:pPr>
    </w:p>
    <w:p w:rsidR="00DD0A97" w:rsidP="002A1B00" w:rsidRDefault="00DD0A97">
      <w:pPr>
        <w:ind w:left="360"/>
        <w:jc w:val="both"/>
        <w:rPr>
          <w:bCs/>
          <w:sz w:val="24"/>
          <w:szCs w:val="24"/>
          <w:highlight w:val="lightGray"/>
        </w:rPr>
      </w:pPr>
    </w:p>
    <w:p w:rsidRPr="004D082A" w:rsidR="00DD0A97" w:rsidP="002A1B00" w:rsidRDefault="00DD0A97">
      <w:pPr>
        <w:ind w:left="360"/>
        <w:jc w:val="both"/>
        <w:rPr>
          <w:bCs/>
          <w:sz w:val="24"/>
          <w:szCs w:val="24"/>
          <w:highlight w:val="lightGray"/>
        </w:rPr>
      </w:pPr>
    </w:p>
    <w:p w:rsidRPr="00CC42D2" w:rsidR="002A1B00" w:rsidP="002A1B00" w:rsidRDefault="00C52D21">
      <w:pPr>
        <w:jc w:val="center"/>
        <w:rPr>
          <w:bCs/>
          <w:sz w:val="24"/>
          <w:szCs w:val="24"/>
        </w:rPr>
      </w:pPr>
      <w:r w:rsidRPr="00CC42D2">
        <w:rPr>
          <w:bCs/>
          <w:sz w:val="24"/>
          <w:szCs w:val="24"/>
        </w:rPr>
        <w:t xml:space="preserve">Dovršeno u  </w:t>
      </w:r>
      <w:r w:rsidR="00DD0A97">
        <w:rPr>
          <w:bCs/>
          <w:sz w:val="24"/>
          <w:szCs w:val="24"/>
        </w:rPr>
        <w:t>14,40</w:t>
      </w:r>
      <w:r w:rsidRPr="00CC42D2" w:rsidR="002A1B00">
        <w:rPr>
          <w:bCs/>
          <w:sz w:val="24"/>
          <w:szCs w:val="24"/>
        </w:rPr>
        <w:t xml:space="preserve"> sati.</w:t>
      </w:r>
    </w:p>
    <w:p w:rsidRPr="00CC42D2" w:rsidR="002A1B00" w:rsidP="002A1B00" w:rsidRDefault="002A1B00">
      <w:pPr>
        <w:rPr>
          <w:bCs/>
          <w:sz w:val="24"/>
          <w:szCs w:val="24"/>
        </w:rPr>
      </w:pPr>
    </w:p>
    <w:p w:rsidRPr="00CC42D2" w:rsidR="002A1B00" w:rsidP="002A1B00" w:rsidRDefault="002A1B00">
      <w:pPr>
        <w:jc w:val="center"/>
        <w:rPr>
          <w:bCs/>
          <w:sz w:val="24"/>
          <w:szCs w:val="24"/>
        </w:rPr>
      </w:pPr>
      <w:r w:rsidRPr="00CC42D2">
        <w:rPr>
          <w:bCs/>
          <w:sz w:val="24"/>
          <w:szCs w:val="24"/>
        </w:rPr>
        <w:t>Sudac</w:t>
      </w:r>
    </w:p>
    <w:p w:rsidRPr="00CC42D2" w:rsidR="002A1B00" w:rsidP="002A1B00" w:rsidRDefault="002A1B00">
      <w:pPr>
        <w:rPr>
          <w:bCs/>
          <w:sz w:val="24"/>
          <w:szCs w:val="24"/>
        </w:rPr>
      </w:pPr>
    </w:p>
    <w:p w:rsidRPr="00CC42D2" w:rsidR="002A1B00" w:rsidP="002A1B00" w:rsidRDefault="002A1B00">
      <w:pPr>
        <w:jc w:val="center"/>
        <w:rPr>
          <w:bCs/>
          <w:sz w:val="24"/>
          <w:szCs w:val="24"/>
        </w:rPr>
      </w:pPr>
      <w:r w:rsidRPr="00CC42D2">
        <w:rPr>
          <w:bCs/>
          <w:sz w:val="24"/>
          <w:szCs w:val="24"/>
        </w:rPr>
        <w:t>Zapisničar</w:t>
      </w:r>
    </w:p>
    <w:p w:rsidRPr="00CC42D2" w:rsidR="002A1B00" w:rsidP="002A1B00" w:rsidRDefault="002A1B00">
      <w:pPr>
        <w:jc w:val="center"/>
        <w:rPr>
          <w:bCs/>
          <w:sz w:val="24"/>
          <w:szCs w:val="24"/>
        </w:rPr>
      </w:pPr>
    </w:p>
    <w:p w:rsidRPr="00CC42D2" w:rsidR="002A1B00" w:rsidP="002A1B00" w:rsidRDefault="002A1B00">
      <w:pPr>
        <w:jc w:val="both"/>
        <w:rPr>
          <w:bCs/>
          <w:sz w:val="24"/>
          <w:szCs w:val="24"/>
        </w:rPr>
      </w:pPr>
      <w:r w:rsidRPr="00CC42D2">
        <w:rPr>
          <w:bCs/>
          <w:sz w:val="24"/>
          <w:szCs w:val="24"/>
        </w:rPr>
        <w:t>Stečajni upravitelj</w:t>
      </w:r>
      <w:r w:rsidRPr="00CC42D2">
        <w:rPr>
          <w:bCs/>
          <w:sz w:val="24"/>
          <w:szCs w:val="24"/>
        </w:rPr>
        <w:tab/>
      </w:r>
      <w:r w:rsidRPr="00CC42D2">
        <w:rPr>
          <w:bCs/>
          <w:sz w:val="24"/>
          <w:szCs w:val="24"/>
        </w:rPr>
        <w:tab/>
      </w:r>
      <w:r w:rsidRPr="00CC42D2">
        <w:rPr>
          <w:bCs/>
          <w:sz w:val="24"/>
          <w:szCs w:val="24"/>
        </w:rPr>
        <w:tab/>
      </w:r>
      <w:r w:rsidRPr="00CC42D2">
        <w:rPr>
          <w:bCs/>
          <w:sz w:val="24"/>
          <w:szCs w:val="24"/>
        </w:rPr>
        <w:tab/>
      </w:r>
      <w:r w:rsidRPr="00CC42D2">
        <w:rPr>
          <w:bCs/>
          <w:sz w:val="24"/>
          <w:szCs w:val="24"/>
        </w:rPr>
        <w:tab/>
      </w:r>
      <w:r w:rsidRPr="00CC42D2">
        <w:rPr>
          <w:bCs/>
          <w:sz w:val="24"/>
          <w:szCs w:val="24"/>
        </w:rPr>
        <w:tab/>
      </w:r>
      <w:r w:rsidRPr="00CC42D2">
        <w:rPr>
          <w:bCs/>
          <w:sz w:val="24"/>
          <w:szCs w:val="24"/>
        </w:rPr>
        <w:tab/>
        <w:t xml:space="preserve">  </w:t>
      </w:r>
    </w:p>
    <w:p w:rsidRPr="00CC42D2" w:rsidR="002A1B00" w:rsidP="002A1B00" w:rsidRDefault="002A1B00">
      <w:pPr>
        <w:jc w:val="right"/>
        <w:rPr>
          <w:bCs/>
          <w:sz w:val="24"/>
          <w:szCs w:val="24"/>
        </w:rPr>
      </w:pPr>
    </w:p>
    <w:p w:rsidRPr="001314BD" w:rsidR="002A1B00" w:rsidP="002A1B00" w:rsidRDefault="002A1B00">
      <w:pPr>
        <w:jc w:val="right"/>
        <w:rPr>
          <w:bCs/>
          <w:sz w:val="24"/>
          <w:szCs w:val="24"/>
        </w:rPr>
      </w:pPr>
      <w:r w:rsidRPr="00CC42D2">
        <w:rPr>
          <w:bCs/>
          <w:sz w:val="24"/>
          <w:szCs w:val="24"/>
        </w:rPr>
        <w:t xml:space="preserve"> Stečajni vjerovnici</w:t>
      </w:r>
    </w:p>
    <w:p w:rsidRPr="001314BD" w:rsidR="00853FF6" w:rsidP="003E49B9" w:rsidRDefault="00853FF6">
      <w:pPr>
        <w:jc w:val="right"/>
        <w:rPr>
          <w:bCs/>
          <w:sz w:val="24"/>
          <w:szCs w:val="24"/>
        </w:rPr>
      </w:pPr>
    </w:p>
    <w:sectPr w:rsidRPr="001314BD" w:rsidR="00853FF6" w:rsidSect="00D81A44">
      <w:headerReference w:type="even" r:id="rId11"/>
      <w:headerReference w:type="default" r:id="rId12"/>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49B9" w:rsidRDefault="003E49B9">
      <w:r>
        <w:separator/>
      </w:r>
    </w:p>
  </w:endnote>
  <w:endnote w:type="continuationSeparator" w:id="0">
    <w:p w:rsidR="003E49B9" w:rsidRDefault="003E49B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49B9" w:rsidRDefault="003E49B9">
      <w:r>
        <w:separator/>
      </w:r>
    </w:p>
  </w:footnote>
  <w:footnote w:type="continuationSeparator" w:id="0">
    <w:p w:rsidR="003E49B9" w:rsidRDefault="003E49B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6B05B2">
      <w:rPr>
        <w:rStyle w:val="Brojstranice"/>
        <w:noProof/>
      </w:rPr>
      <w:t>5</w:t>
    </w:r>
    <w:r>
      <w:rPr>
        <w:rStyle w:val="Brojstranice"/>
      </w:rPr>
      <w:fldChar w:fldCharType="end"/>
    </w:r>
  </w:p>
  <w:p w:rsidRPr="00572219" w:rsidR="00572219" w:rsidP="00572219" w:rsidRDefault="00651434">
    <w:pPr>
      <w:rPr>
        <w:sz w:val="24"/>
        <w:szCs w:val="24"/>
      </w:rPr>
    </w:pPr>
    <w:r>
      <w:rPr>
        <w:bCs/>
        <w:sz w:val="22"/>
        <w:szCs w:val="22"/>
      </w:rPr>
      <w:tab/>
    </w:r>
    <w:r>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Pr="00572219" w:rsidR="00572219">
      <w:rPr>
        <w:sz w:val="24"/>
        <w:szCs w:val="24"/>
      </w:rPr>
      <w:t>46. St-</w:t>
    </w:r>
    <w:r w:rsidR="007C248E">
      <w:rPr>
        <w:sz w:val="24"/>
        <w:szCs w:val="24"/>
      </w:rPr>
      <w:t>1761</w:t>
    </w:r>
    <w:r w:rsidR="008831F5">
      <w:rPr>
        <w:sz w:val="24"/>
        <w:szCs w:val="24"/>
      </w:rPr>
      <w:t>/2019</w:t>
    </w:r>
  </w:p>
  <w:p w:rsidRPr="00AA1621" w:rsidR="003E49B9" w:rsidP="00AA1621" w:rsidRDefault="003E49B9">
    <w:pPr>
      <w:pStyle w:val="Zaglavlje"/>
      <w:jc w:val="right"/>
      <w:rPr>
        <w:sz w:val="22"/>
        <w:szCs w:val="22"/>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96E7896"/>
    <w:multiLevelType w:val="hybridMultilevel"/>
    <w:tmpl w:val="F9EC6FD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38F1996"/>
    <w:multiLevelType w:val="hybridMultilevel"/>
    <w:tmpl w:val="70144F46"/>
    <w:lvl w:ilvl="0" w:tplc="1A5ED4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50F22D2"/>
    <w:multiLevelType w:val="hybridMultilevel"/>
    <w:tmpl w:val="55E22BEA"/>
    <w:lvl w:ilvl="0" w:tplc="041A000F">
      <w:start w:val="3"/>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1AFF56DB"/>
    <w:multiLevelType w:val="hybridMultilevel"/>
    <w:tmpl w:val="C58C0162"/>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3AB2051"/>
    <w:multiLevelType w:val="hybridMultilevel"/>
    <w:tmpl w:val="652248D8"/>
    <w:lvl w:ilvl="0" w:tplc="041A000F">
      <w:start w:val="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289F173F"/>
    <w:multiLevelType w:val="hybridMultilevel"/>
    <w:tmpl w:val="8D7EBE0E"/>
    <w:lvl w:ilvl="0" w:tplc="55003E6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1">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nsid w:val="349451E4"/>
    <w:multiLevelType w:val="singleLevel"/>
    <w:tmpl w:val="DED41B4E"/>
    <w:lvl w:ilvl="0">
      <w:start w:val="1"/>
      <w:numFmt w:val="decimal"/>
      <w:lvlText w:val="%1."/>
      <w:lvlJc w:val="left"/>
      <w:pPr>
        <w:tabs>
          <w:tab w:val="num" w:pos="930"/>
        </w:tabs>
        <w:ind w:left="930" w:hanging="375"/>
      </w:pPr>
    </w:lvl>
  </w:abstractNum>
  <w:abstractNum w:abstractNumId="13">
    <w:nsid w:val="3C8F0118"/>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E651B42"/>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2CA1D95"/>
    <w:multiLevelType w:val="hybridMultilevel"/>
    <w:tmpl w:val="9D568392"/>
    <w:lvl w:ilvl="0" w:tplc="669CEACE">
      <w:start w:val="1"/>
      <w:numFmt w:val="decimal"/>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3143282"/>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63CB3707"/>
    <w:multiLevelType w:val="hybridMultilevel"/>
    <w:tmpl w:val="B694E362"/>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6B450FB0"/>
    <w:multiLevelType w:val="hybridMultilevel"/>
    <w:tmpl w:val="22FA36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26">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F7462C2"/>
    <w:multiLevelType w:val="hybridMultilevel"/>
    <w:tmpl w:val="257A1B64"/>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6"/>
  </w:num>
  <w:num w:numId="2">
    <w:abstractNumId w:val="16"/>
  </w:num>
  <w:num w:numId="3">
    <w:abstractNumId w:val="19"/>
  </w:num>
  <w:num w:numId="4">
    <w:abstractNumId w:val="25"/>
  </w:num>
  <w:num w:numId="5">
    <w:abstractNumId w:val="1"/>
  </w:num>
  <w:num w:numId="6">
    <w:abstractNumId w:val="0"/>
  </w:num>
  <w:num w:numId="7">
    <w:abstractNumId w:val="10"/>
  </w:num>
  <w:num w:numId="8">
    <w:abstractNumId w:val="3"/>
  </w:num>
  <w:num w:numId="9">
    <w:abstractNumId w:val="23"/>
  </w:num>
  <w:num w:numId="10">
    <w:abstractNumId w:val="15"/>
  </w:num>
  <w:num w:numId="11">
    <w:abstractNumId w:val="8"/>
  </w:num>
  <w:num w:numId="12">
    <w:abstractNumId w:val="18"/>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7"/>
  </w:num>
  <w:num w:numId="16">
    <w:abstractNumId w:val="6"/>
  </w:num>
  <w:num w:numId="17">
    <w:abstractNumId w:val="12"/>
  </w:num>
  <w:num w:numId="18">
    <w:abstractNumId w:val="24"/>
  </w:num>
  <w:num w:numId="19">
    <w:abstractNumId w:val="4"/>
  </w:num>
  <w:num w:numId="20">
    <w:abstractNumId w:val="20"/>
  </w:num>
  <w:num w:numId="21">
    <w:abstractNumId w:val="7"/>
  </w:num>
  <w:num w:numId="22">
    <w:abstractNumId w:val="5"/>
  </w:num>
  <w:num w:numId="23">
    <w:abstractNumId w:val="22"/>
  </w:num>
  <w:num w:numId="24">
    <w:abstractNumId w:val="27"/>
  </w:num>
  <w:num w:numId="25">
    <w:abstractNumId w:val="2"/>
  </w:num>
  <w:num w:numId="26">
    <w:abstractNumId w:val="21"/>
  </w:num>
  <w:num w:numId="27">
    <w:abstractNumId w:val="13"/>
  </w:num>
  <w:num w:numId="28">
    <w:abstractNumId w:val="9"/>
  </w:num>
  <w:numIdMacAtCleanup w:val="5"/>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22AD"/>
    <w:rsid w:val="000062D6"/>
    <w:rsid w:val="00011BA0"/>
    <w:rsid w:val="0001698E"/>
    <w:rsid w:val="000232A5"/>
    <w:rsid w:val="00027B30"/>
    <w:rsid w:val="00037E28"/>
    <w:rsid w:val="00056C8A"/>
    <w:rsid w:val="00064134"/>
    <w:rsid w:val="00064D54"/>
    <w:rsid w:val="0007058D"/>
    <w:rsid w:val="00081274"/>
    <w:rsid w:val="00086FC1"/>
    <w:rsid w:val="000A3575"/>
    <w:rsid w:val="000B3B1B"/>
    <w:rsid w:val="000B796B"/>
    <w:rsid w:val="000C151D"/>
    <w:rsid w:val="000C753A"/>
    <w:rsid w:val="000D28B2"/>
    <w:rsid w:val="000D7DFE"/>
    <w:rsid w:val="000E1538"/>
    <w:rsid w:val="000E3266"/>
    <w:rsid w:val="000E72C7"/>
    <w:rsid w:val="000E7ADD"/>
    <w:rsid w:val="000F0EBC"/>
    <w:rsid w:val="000F1C78"/>
    <w:rsid w:val="000F6F82"/>
    <w:rsid w:val="001001FB"/>
    <w:rsid w:val="00103804"/>
    <w:rsid w:val="0010502C"/>
    <w:rsid w:val="0010553E"/>
    <w:rsid w:val="00106F43"/>
    <w:rsid w:val="00107F5E"/>
    <w:rsid w:val="0011067C"/>
    <w:rsid w:val="0011161B"/>
    <w:rsid w:val="001139BC"/>
    <w:rsid w:val="00115992"/>
    <w:rsid w:val="00117D8C"/>
    <w:rsid w:val="00126497"/>
    <w:rsid w:val="00127F65"/>
    <w:rsid w:val="001314BD"/>
    <w:rsid w:val="00134D09"/>
    <w:rsid w:val="00135DA5"/>
    <w:rsid w:val="00150D16"/>
    <w:rsid w:val="00155D26"/>
    <w:rsid w:val="00175846"/>
    <w:rsid w:val="00182244"/>
    <w:rsid w:val="00192476"/>
    <w:rsid w:val="00192F02"/>
    <w:rsid w:val="001A16C9"/>
    <w:rsid w:val="001A33C2"/>
    <w:rsid w:val="001B1357"/>
    <w:rsid w:val="001B1B67"/>
    <w:rsid w:val="001B2756"/>
    <w:rsid w:val="001B2FB3"/>
    <w:rsid w:val="001B7A0E"/>
    <w:rsid w:val="001C50EF"/>
    <w:rsid w:val="001D0D42"/>
    <w:rsid w:val="001E1576"/>
    <w:rsid w:val="001E17DE"/>
    <w:rsid w:val="001E1FBD"/>
    <w:rsid w:val="001F34B5"/>
    <w:rsid w:val="002106B6"/>
    <w:rsid w:val="00217B3D"/>
    <w:rsid w:val="00237320"/>
    <w:rsid w:val="00240B29"/>
    <w:rsid w:val="002505ED"/>
    <w:rsid w:val="00271ADD"/>
    <w:rsid w:val="0027653E"/>
    <w:rsid w:val="002A1B00"/>
    <w:rsid w:val="002A6ACD"/>
    <w:rsid w:val="002A6D1A"/>
    <w:rsid w:val="002B262D"/>
    <w:rsid w:val="002C04C6"/>
    <w:rsid w:val="002D3EE7"/>
    <w:rsid w:val="002E59B3"/>
    <w:rsid w:val="002F1C90"/>
    <w:rsid w:val="003039DD"/>
    <w:rsid w:val="00316A33"/>
    <w:rsid w:val="0032019A"/>
    <w:rsid w:val="003216AA"/>
    <w:rsid w:val="00322042"/>
    <w:rsid w:val="0032744A"/>
    <w:rsid w:val="003311DA"/>
    <w:rsid w:val="003378F8"/>
    <w:rsid w:val="003408B0"/>
    <w:rsid w:val="00341610"/>
    <w:rsid w:val="00342CA2"/>
    <w:rsid w:val="00385DE7"/>
    <w:rsid w:val="00396443"/>
    <w:rsid w:val="003A1613"/>
    <w:rsid w:val="003A5728"/>
    <w:rsid w:val="003A6002"/>
    <w:rsid w:val="003B020D"/>
    <w:rsid w:val="003C29AD"/>
    <w:rsid w:val="003C65CD"/>
    <w:rsid w:val="003C6A5D"/>
    <w:rsid w:val="003E1FDA"/>
    <w:rsid w:val="003E2241"/>
    <w:rsid w:val="003E49B9"/>
    <w:rsid w:val="003E4BFA"/>
    <w:rsid w:val="003E5674"/>
    <w:rsid w:val="003E7B14"/>
    <w:rsid w:val="003F00DA"/>
    <w:rsid w:val="003F01CF"/>
    <w:rsid w:val="003F4A7C"/>
    <w:rsid w:val="003F54C1"/>
    <w:rsid w:val="00410609"/>
    <w:rsid w:val="00413DAB"/>
    <w:rsid w:val="00417DFC"/>
    <w:rsid w:val="00424BD7"/>
    <w:rsid w:val="00427B12"/>
    <w:rsid w:val="00427BF5"/>
    <w:rsid w:val="00446C91"/>
    <w:rsid w:val="00451F65"/>
    <w:rsid w:val="00456F28"/>
    <w:rsid w:val="0046060C"/>
    <w:rsid w:val="00461ECA"/>
    <w:rsid w:val="004642DE"/>
    <w:rsid w:val="00464E3A"/>
    <w:rsid w:val="0046757C"/>
    <w:rsid w:val="004718C3"/>
    <w:rsid w:val="00477293"/>
    <w:rsid w:val="00480A89"/>
    <w:rsid w:val="004843E5"/>
    <w:rsid w:val="00487031"/>
    <w:rsid w:val="0049076A"/>
    <w:rsid w:val="004A38B4"/>
    <w:rsid w:val="004B003E"/>
    <w:rsid w:val="004B35A8"/>
    <w:rsid w:val="004D082A"/>
    <w:rsid w:val="004E0DCB"/>
    <w:rsid w:val="004E2339"/>
    <w:rsid w:val="004E3BB6"/>
    <w:rsid w:val="004E4004"/>
    <w:rsid w:val="004F7191"/>
    <w:rsid w:val="00502A7F"/>
    <w:rsid w:val="00515C65"/>
    <w:rsid w:val="0052515C"/>
    <w:rsid w:val="0053166F"/>
    <w:rsid w:val="00536010"/>
    <w:rsid w:val="0054072E"/>
    <w:rsid w:val="00540890"/>
    <w:rsid w:val="00541729"/>
    <w:rsid w:val="005501AB"/>
    <w:rsid w:val="0055503A"/>
    <w:rsid w:val="005568C5"/>
    <w:rsid w:val="00567070"/>
    <w:rsid w:val="00572219"/>
    <w:rsid w:val="00576140"/>
    <w:rsid w:val="00577C20"/>
    <w:rsid w:val="005924E0"/>
    <w:rsid w:val="005A1B42"/>
    <w:rsid w:val="005B0425"/>
    <w:rsid w:val="005B6AEF"/>
    <w:rsid w:val="005E5D9C"/>
    <w:rsid w:val="00611B77"/>
    <w:rsid w:val="006165AE"/>
    <w:rsid w:val="00623BBA"/>
    <w:rsid w:val="00631C0B"/>
    <w:rsid w:val="00632F42"/>
    <w:rsid w:val="00634789"/>
    <w:rsid w:val="00636A2A"/>
    <w:rsid w:val="00640018"/>
    <w:rsid w:val="0064196D"/>
    <w:rsid w:val="006471B8"/>
    <w:rsid w:val="00650286"/>
    <w:rsid w:val="00651434"/>
    <w:rsid w:val="006528D4"/>
    <w:rsid w:val="006607A1"/>
    <w:rsid w:val="00663853"/>
    <w:rsid w:val="006640D9"/>
    <w:rsid w:val="00671107"/>
    <w:rsid w:val="006719B1"/>
    <w:rsid w:val="00684164"/>
    <w:rsid w:val="0069544C"/>
    <w:rsid w:val="006A4FAF"/>
    <w:rsid w:val="006B05B2"/>
    <w:rsid w:val="006B0CE1"/>
    <w:rsid w:val="006B6CE8"/>
    <w:rsid w:val="006B7ABA"/>
    <w:rsid w:val="006C47AB"/>
    <w:rsid w:val="006F2F2E"/>
    <w:rsid w:val="006F3E6F"/>
    <w:rsid w:val="0070654E"/>
    <w:rsid w:val="00715157"/>
    <w:rsid w:val="0071633C"/>
    <w:rsid w:val="007251ED"/>
    <w:rsid w:val="007258DD"/>
    <w:rsid w:val="007265E7"/>
    <w:rsid w:val="00733A1C"/>
    <w:rsid w:val="00736E2D"/>
    <w:rsid w:val="00742688"/>
    <w:rsid w:val="00752DB8"/>
    <w:rsid w:val="00753FA5"/>
    <w:rsid w:val="0075543A"/>
    <w:rsid w:val="00756047"/>
    <w:rsid w:val="0076080B"/>
    <w:rsid w:val="007657B8"/>
    <w:rsid w:val="00766E12"/>
    <w:rsid w:val="0077792F"/>
    <w:rsid w:val="0078250E"/>
    <w:rsid w:val="007B3374"/>
    <w:rsid w:val="007C248E"/>
    <w:rsid w:val="007C305A"/>
    <w:rsid w:val="007D2A47"/>
    <w:rsid w:val="007E0DFD"/>
    <w:rsid w:val="007E4CC1"/>
    <w:rsid w:val="007E6197"/>
    <w:rsid w:val="007F34F0"/>
    <w:rsid w:val="007F72CE"/>
    <w:rsid w:val="00800080"/>
    <w:rsid w:val="0082501F"/>
    <w:rsid w:val="0083259F"/>
    <w:rsid w:val="00852268"/>
    <w:rsid w:val="00853FF6"/>
    <w:rsid w:val="00860BCD"/>
    <w:rsid w:val="0087136D"/>
    <w:rsid w:val="008770DE"/>
    <w:rsid w:val="008831F5"/>
    <w:rsid w:val="0088389F"/>
    <w:rsid w:val="00887C65"/>
    <w:rsid w:val="008A286D"/>
    <w:rsid w:val="008B25B6"/>
    <w:rsid w:val="008B7B64"/>
    <w:rsid w:val="008D6A10"/>
    <w:rsid w:val="008F2000"/>
    <w:rsid w:val="008F276F"/>
    <w:rsid w:val="008F629C"/>
    <w:rsid w:val="00902467"/>
    <w:rsid w:val="00903627"/>
    <w:rsid w:val="00935ABA"/>
    <w:rsid w:val="00950CAB"/>
    <w:rsid w:val="00952ED3"/>
    <w:rsid w:val="00954EEB"/>
    <w:rsid w:val="009574C6"/>
    <w:rsid w:val="0096064B"/>
    <w:rsid w:val="00963263"/>
    <w:rsid w:val="00967E1C"/>
    <w:rsid w:val="00970469"/>
    <w:rsid w:val="00971100"/>
    <w:rsid w:val="009857F6"/>
    <w:rsid w:val="009874FB"/>
    <w:rsid w:val="00991E2D"/>
    <w:rsid w:val="00995029"/>
    <w:rsid w:val="009A16CE"/>
    <w:rsid w:val="009A4549"/>
    <w:rsid w:val="009B1B66"/>
    <w:rsid w:val="009B3177"/>
    <w:rsid w:val="009B4223"/>
    <w:rsid w:val="009C4493"/>
    <w:rsid w:val="009C65DC"/>
    <w:rsid w:val="009C7DA4"/>
    <w:rsid w:val="009E0988"/>
    <w:rsid w:val="009F00DC"/>
    <w:rsid w:val="009F17A5"/>
    <w:rsid w:val="009F3B2D"/>
    <w:rsid w:val="00A00232"/>
    <w:rsid w:val="00A04A7E"/>
    <w:rsid w:val="00A100DB"/>
    <w:rsid w:val="00A167DB"/>
    <w:rsid w:val="00A170F3"/>
    <w:rsid w:val="00A32370"/>
    <w:rsid w:val="00A325D0"/>
    <w:rsid w:val="00A35C5F"/>
    <w:rsid w:val="00A36CB7"/>
    <w:rsid w:val="00A42A19"/>
    <w:rsid w:val="00A50A56"/>
    <w:rsid w:val="00A61BA8"/>
    <w:rsid w:val="00A62D78"/>
    <w:rsid w:val="00A63425"/>
    <w:rsid w:val="00A661F9"/>
    <w:rsid w:val="00A721A3"/>
    <w:rsid w:val="00A741C4"/>
    <w:rsid w:val="00A80F37"/>
    <w:rsid w:val="00A82AF3"/>
    <w:rsid w:val="00A83C65"/>
    <w:rsid w:val="00A84154"/>
    <w:rsid w:val="00A952B5"/>
    <w:rsid w:val="00A956F1"/>
    <w:rsid w:val="00A95AC1"/>
    <w:rsid w:val="00AA0037"/>
    <w:rsid w:val="00AA1621"/>
    <w:rsid w:val="00AA29D4"/>
    <w:rsid w:val="00AA6F70"/>
    <w:rsid w:val="00AB0A43"/>
    <w:rsid w:val="00AB50AD"/>
    <w:rsid w:val="00AC6766"/>
    <w:rsid w:val="00AD60F1"/>
    <w:rsid w:val="00AE029A"/>
    <w:rsid w:val="00AE17A8"/>
    <w:rsid w:val="00AE1F14"/>
    <w:rsid w:val="00AE3986"/>
    <w:rsid w:val="00AF0288"/>
    <w:rsid w:val="00AF470C"/>
    <w:rsid w:val="00B054B7"/>
    <w:rsid w:val="00B20591"/>
    <w:rsid w:val="00B32998"/>
    <w:rsid w:val="00B34BC4"/>
    <w:rsid w:val="00B3704A"/>
    <w:rsid w:val="00B409A9"/>
    <w:rsid w:val="00B418A2"/>
    <w:rsid w:val="00B47E22"/>
    <w:rsid w:val="00B72F7D"/>
    <w:rsid w:val="00B832CD"/>
    <w:rsid w:val="00B84F6E"/>
    <w:rsid w:val="00B97A43"/>
    <w:rsid w:val="00BA4CA1"/>
    <w:rsid w:val="00BA4F1D"/>
    <w:rsid w:val="00BA720D"/>
    <w:rsid w:val="00BB6FEA"/>
    <w:rsid w:val="00BB724E"/>
    <w:rsid w:val="00BB72D1"/>
    <w:rsid w:val="00BB7D7A"/>
    <w:rsid w:val="00BC267A"/>
    <w:rsid w:val="00BF5867"/>
    <w:rsid w:val="00C00CB9"/>
    <w:rsid w:val="00C01153"/>
    <w:rsid w:val="00C07E81"/>
    <w:rsid w:val="00C10BD0"/>
    <w:rsid w:val="00C16FA1"/>
    <w:rsid w:val="00C17518"/>
    <w:rsid w:val="00C33711"/>
    <w:rsid w:val="00C36E7C"/>
    <w:rsid w:val="00C43F60"/>
    <w:rsid w:val="00C51FFA"/>
    <w:rsid w:val="00C52D21"/>
    <w:rsid w:val="00C53191"/>
    <w:rsid w:val="00C5738C"/>
    <w:rsid w:val="00C62BA1"/>
    <w:rsid w:val="00C66564"/>
    <w:rsid w:val="00C66624"/>
    <w:rsid w:val="00C6781E"/>
    <w:rsid w:val="00C76C38"/>
    <w:rsid w:val="00C84365"/>
    <w:rsid w:val="00C84918"/>
    <w:rsid w:val="00C92FF1"/>
    <w:rsid w:val="00C934E0"/>
    <w:rsid w:val="00C96A33"/>
    <w:rsid w:val="00C97B33"/>
    <w:rsid w:val="00CA127D"/>
    <w:rsid w:val="00CA1B1B"/>
    <w:rsid w:val="00CA36BC"/>
    <w:rsid w:val="00CA654C"/>
    <w:rsid w:val="00CB1126"/>
    <w:rsid w:val="00CC043F"/>
    <w:rsid w:val="00CC42D2"/>
    <w:rsid w:val="00CC6233"/>
    <w:rsid w:val="00CD08D4"/>
    <w:rsid w:val="00CD665A"/>
    <w:rsid w:val="00CD6DA1"/>
    <w:rsid w:val="00CE18BE"/>
    <w:rsid w:val="00D02FBA"/>
    <w:rsid w:val="00D079BA"/>
    <w:rsid w:val="00D10138"/>
    <w:rsid w:val="00D139D8"/>
    <w:rsid w:val="00D161B7"/>
    <w:rsid w:val="00D228E9"/>
    <w:rsid w:val="00D2648E"/>
    <w:rsid w:val="00D30B3A"/>
    <w:rsid w:val="00D403FF"/>
    <w:rsid w:val="00D4581C"/>
    <w:rsid w:val="00D465EB"/>
    <w:rsid w:val="00D5235F"/>
    <w:rsid w:val="00D64163"/>
    <w:rsid w:val="00D648A2"/>
    <w:rsid w:val="00D700A5"/>
    <w:rsid w:val="00D81A44"/>
    <w:rsid w:val="00D87E28"/>
    <w:rsid w:val="00D936C5"/>
    <w:rsid w:val="00DA081A"/>
    <w:rsid w:val="00DB1F86"/>
    <w:rsid w:val="00DB3BD0"/>
    <w:rsid w:val="00DB5D14"/>
    <w:rsid w:val="00DB73D0"/>
    <w:rsid w:val="00DC454F"/>
    <w:rsid w:val="00DC6824"/>
    <w:rsid w:val="00DD0A97"/>
    <w:rsid w:val="00DD1E94"/>
    <w:rsid w:val="00DD446A"/>
    <w:rsid w:val="00DE3C06"/>
    <w:rsid w:val="00DE42DD"/>
    <w:rsid w:val="00DE4305"/>
    <w:rsid w:val="00DF067D"/>
    <w:rsid w:val="00DF0F9D"/>
    <w:rsid w:val="00DF39D4"/>
    <w:rsid w:val="00DF5C9C"/>
    <w:rsid w:val="00DF6AA5"/>
    <w:rsid w:val="00E151F7"/>
    <w:rsid w:val="00E2147D"/>
    <w:rsid w:val="00E21E10"/>
    <w:rsid w:val="00E248D8"/>
    <w:rsid w:val="00E32948"/>
    <w:rsid w:val="00E3323C"/>
    <w:rsid w:val="00E3359D"/>
    <w:rsid w:val="00E5533F"/>
    <w:rsid w:val="00E60601"/>
    <w:rsid w:val="00E609FF"/>
    <w:rsid w:val="00E80198"/>
    <w:rsid w:val="00E83264"/>
    <w:rsid w:val="00E841CD"/>
    <w:rsid w:val="00E87BD5"/>
    <w:rsid w:val="00E92205"/>
    <w:rsid w:val="00EA2D5B"/>
    <w:rsid w:val="00EA2F22"/>
    <w:rsid w:val="00EA41CA"/>
    <w:rsid w:val="00EA56D6"/>
    <w:rsid w:val="00EA6EF6"/>
    <w:rsid w:val="00EC3B1D"/>
    <w:rsid w:val="00EE2B60"/>
    <w:rsid w:val="00F0381D"/>
    <w:rsid w:val="00F04D43"/>
    <w:rsid w:val="00F114CD"/>
    <w:rsid w:val="00F13B4F"/>
    <w:rsid w:val="00F31CF7"/>
    <w:rsid w:val="00F323F3"/>
    <w:rsid w:val="00F417DF"/>
    <w:rsid w:val="00F4289F"/>
    <w:rsid w:val="00F475C5"/>
    <w:rsid w:val="00F47CE6"/>
    <w:rsid w:val="00F51E4F"/>
    <w:rsid w:val="00F601DC"/>
    <w:rsid w:val="00F72112"/>
    <w:rsid w:val="00F764AF"/>
    <w:rsid w:val="00FA3461"/>
    <w:rsid w:val="00FC68D4"/>
    <w:rsid w:val="00FC6AE1"/>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BodyText21" w:customStyle="true">
    <w:name w:val="Body Text 21"/>
    <w:basedOn w:val="Normal"/>
    <w:rsid w:val="00C92FF1"/>
    <w:pPr>
      <w:ind w:left="720" w:hanging="720"/>
      <w:jc w:val="both"/>
    </w:pPr>
    <w:rPr>
      <w:rFonts w:ascii="Arial" w:hAnsi="Arial"/>
      <w:sz w:val="24"/>
    </w:rPr>
  </w:style>
  <w:style w:type="character" w:styleId="Hiperveza">
    <w:name w:val="Hyperlink"/>
    <w:basedOn w:val="Zadanifontodlomka"/>
    <w:unhideWhenUsed/>
    <w:rsid w:val="003E2241"/>
    <w:rPr>
      <w:color w:val="0000FF" w:themeColor="hyperlink"/>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customStyle="1" w:styleId="BodyText21" w:type="paragraph">
    <w:name w:val="Body Text 21"/>
    <w:basedOn w:val="Normal"/>
    <w:rsid w:val="00C92FF1"/>
    <w:pPr>
      <w:ind w:hanging="720" w:left="720"/>
      <w:jc w:val="both"/>
    </w:pPr>
    <w:rPr>
      <w:rFonts w:ascii="Arial" w:hAnsi="Arial"/>
      <w:sz w:val="24"/>
    </w:rPr>
  </w:style>
  <w:style w:styleId="Hiperveza" w:type="character">
    <w:name w:val="Hyperlink"/>
    <w:basedOn w:val="Zadanifontodlomka"/>
    <w:unhideWhenUsed/>
    <w:rsid w:val="003E2241"/>
    <w:rPr>
      <w:color w:themeColor="hyperlink"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ode="External" Target="mailto:z.mihajlovic1@gmail.com" Type="http://schemas.openxmlformats.org/officeDocument/2006/relationships/hyperlink"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 prosinca 2020.</izvorni_sadrzaj>
    <derivirana_varijabla naziv="DomainObject.StvarniPocetakDatum_1">2. prosinca 2020.</derivirana_varijabla>
  </DomainObject.StvarniPocetakDatum>
  <DomainObject.StvarniZavrsetakDatum>
    <izvorni_sadrzaj>2. prosinca 2020.</izvorni_sadrzaj>
    <derivirana_varijabla naziv="DomainObject.StvarniZavrsetakDatum_1">2. prosinca 2020.</derivirana_varijabla>
  </DomainObject.StvarniZavrsetakDatum>
  <DomainObject.PlaniraniZavrsetakDatum>
    <izvorni_sadrzaj>2. prosinca 2020.</izvorni_sadrzaj>
    <derivirana_varijabla naziv="DomainObject.PlaniraniZavrsetakDatum_1">2. prosinca 2020.</derivirana_varijabla>
  </DomainObject.PlaniraniZavrsetakDatum>
  <DomainObject.PlaniraniPocetakDatum>
    <izvorni_sadrzaj>2. prosinca 2020.</izvorni_sadrzaj>
    <derivirana_varijabla naziv="DomainObject.PlaniraniPocetakDatum_1">2. prosinca 2020.</derivirana_varijabla>
  </DomainObject.PlaniraniPocetakDatum>
  <DomainObject.StvarniPocetakVrijeme>
    <izvorni_sadrzaj>14:30</izvorni_sadrzaj>
    <derivirana_varijabla naziv="DomainObject.StvarniPocetakVrijeme_1">14:30</derivirana_varijabla>
  </DomainObject.StvarniPocetakVrijeme>
  <DomainObject.StvarniZavrsetakVrijeme>
    <izvorni_sadrzaj>14:40</izvorni_sadrzaj>
    <derivirana_varijabla naziv="DomainObject.StvarniZavrsetakVrijeme_1">14:40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14:30</izvorni_sadrzaj>
    <derivirana_varijabla naziv="DomainObject.PlaniraniPocetakVrijeme_1">14:30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prosinca 2020.</izvorni_sadrzaj>
    <derivirana_varijabla naziv="DomainObject.Zapisnik.DatumKreiranja_1">2. prosinca 2020.</derivirana_varijabla>
  </DomainObject.Zapisnik.DatumKreiranja>
  <DomainObject.Zapisnik.ImovinskaKorist>
    <izvorni_sadrzaj/>
    <derivirana_varijabla naziv="DomainObject.Zapisnik.ImovinskaKorist_1"/>
  </DomainObject.Zapisnik.ImovinskaKorist>
  <DomainObject.Zapisnik.Oznaka>
    <izvorni_sadrzaj>St-1761/2019-24</izvorni_sadrzaj>
    <derivirana_varijabla naziv="DomainObject.Zapisnik.Oznaka_1">St-1761/2019-24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1761</izvorni_sadrzaj>
    <derivirana_varijabla naziv="DomainObject.Predmet.Broj_1">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2019.</izvorni_sadrzaj>
    <derivirana_varijabla naziv="DomainObject.Predmet.DatumOsnivanja_1">23.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St-1761/2019</izvorni_sadrzaj>
    <derivirana_varijabla naziv="DomainObject.Predmet.OznakaBroj_1">St-1761/2019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CHEMCOLOR-BETA d.o.o.</izvorni_sadrzaj>
    <derivirana_varijabla naziv="DomainObject.Predmet.ProtustrankaFormated_1">  CHEMCOLOR-BETA d.o.o.</derivirana_varijabla>
  </DomainObject.Predmet.ProtustrankaFormated>
  <DomainObject.Predmet.ProtustrankaFormatedOIB>
    <izvorni_sadrzaj>  CHEMCOLOR-BETA d.o.o., OIB 40015351975</izvorni_sadrzaj>
    <derivirana_varijabla naziv="DomainObject.Predmet.ProtustrankaFormatedOIB_1">  CHEMCOLOR-BETA d.o.o., OIB 40015351975</derivirana_varijabla>
  </DomainObject.Predmet.ProtustrankaFormatedOIB>
  <DomainObject.Predmet.ProtustrankaFormatedWithAdress>
    <izvorni_sadrzaj> CHEMCOLOR-BETA d.o.o., Jadranska avenija/bb, 10000 Zagreb</izvorni_sadrzaj>
    <derivirana_varijabla naziv="DomainObject.Predmet.ProtustrankaFormatedWithAdress_1"> CHEMCOLOR-BETA d.o.o., Jadranska avenija/bb, 10000 Zagreb</derivirana_varijabla>
  </DomainObject.Predmet.ProtustrankaFormatedWithAdress>
  <DomainObject.Predmet.ProtustrankaFormatedWithAdressOIB>
    <izvorni_sadrzaj> CHEMCOLOR-BETA d.o.o., OIB 40015351975, Jadranska avenija/bb, 10000 Zagreb</izvorni_sadrzaj>
    <derivirana_varijabla naziv="DomainObject.Predmet.ProtustrankaFormatedWithAdressOIB_1"> CHEMCOLOR-BETA d.o.o., OIB 40015351975, Jadranska avenija/bb, 10000 Zagreb</derivirana_varijabla>
  </DomainObject.Predmet.ProtustrankaFormatedWithAdressOIB>
  <DomainObject.Predmet.ProtustrankaWithAdress>
    <izvorni_sadrzaj>CHEMCOLOR-BETA d.o.o. Jadranska avenija/bb, 10000 Zagreb</izvorni_sadrzaj>
    <derivirana_varijabla naziv="DomainObject.Predmet.ProtustrankaWithAdress_1">CHEMCOLOR-BETA d.o.o. Jadranska avenija/bb, 10000 Zagreb</derivirana_varijabla>
  </DomainObject.Predmet.ProtustrankaWithAdress>
  <DomainObject.Predmet.ProtustrankaWithAdressOIB>
    <izvorni_sadrzaj>CHEMCOLOR-BETA d.o.o., OIB 40015351975, Jadranska avenija/bb, 10000 Zagreb</izvorni_sadrzaj>
    <derivirana_varijabla naziv="DomainObject.Predmet.ProtustrankaWithAdressOIB_1">CHEMCOLOR-BETA d.o.o., OIB 40015351975, Jadranska avenija/bb, 10000 Zagreb</derivirana_varijabla>
  </DomainObject.Predmet.ProtustrankaWithAdressOIB>
  <DomainObject.Predmet.ProtustrankaNazivFormated>
    <izvorni_sadrzaj>CHEMCOLOR-BETA d.o.o.</izvorni_sadrzaj>
    <derivirana_varijabla naziv="DomainObject.Predmet.ProtustrankaNazivFormated_1">CHEMCOLOR-BETA d.o.o.</derivirana_varijabla>
  </DomainObject.Predmet.ProtustrankaNazivFormated>
  <DomainObject.Predmet.ProtustrankaNazivFormatedOIB>
    <izvorni_sadrzaj>CHEMCOLOR-BETA d.o.o., OIB 40015351975</izvorni_sadrzaj>
    <derivirana_varijabla naziv="DomainObject.Predmet.ProtustrankaNazivFormatedOIB_1">CHEMCOLOR-BETA d.o.o., OIB 40015351975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Bošković</izvorni_sadrzaj>
    <derivirana_varijabla naziv="DomainObject.Predmet.StrankaFormated_1">  FINA Regionalni centar Zagreb; Igor Bošković</derivirana_varijabla>
  </DomainObject.Predmet.StrankaFormated>
  <DomainObject.Predmet.StrankaFormatedOIB>
    <izvorni_sadrzaj>  FINA Regionalni centar Zagreb, OIB 85821130368; Igor Bošković, OIB 09921659224</izvorni_sadrzaj>
    <derivirana_varijabla naziv="DomainObject.Predmet.StrankaFormatedOIB_1">  FINA Regionalni centar Zagreb, OIB 85821130368; Igor Bošković, OIB 09921659224</derivirana_varijabla>
  </DomainObject.Predmet.StrankaFormatedOIB>
  <DomainObject.Predmet.StrankaFormatedWithAdress>
    <izvorni_sadrzaj> FINA Regionalni centar Zagreb, Trg svibanjskih žrtava 1995. 1, 10000 Zagreb; Igor Bošković, Jurjevska 12, 10000 Zagreb</izvorni_sadrzaj>
    <derivirana_varijabla naziv="DomainObject.Predmet.StrankaFormatedWithAdress_1"> FINA Regionalni centar Zagreb, Trg svibanjskih žrtava 1995. 1, 10000 Zagreb; Igor Bošković, Jurjevska 12, 10000 Zagreb</derivirana_varijabla>
  </DomainObject.Predmet.StrankaFormatedWithAdress>
  <DomainObject.Predmet.StrankaFormatedWithAdressOIB>
    <izvorni_sadrzaj> FINA Regionalni centar Zagreb, OIB 85821130368, Trg svibanjskih žrtava 1995. 1, 10000 Zagreb; Igor Bošković, OIB 09921659224, Jurjevska 12, 10000 Zagreb</izvorni_sadrzaj>
    <derivirana_varijabla naziv="DomainObject.Predmet.StrankaFormatedWithAdressOIB_1"> FINA Regionalni centar Zagreb, OIB 85821130368, Trg svibanjskih žrtava 1995. 1, 10000 Zagreb; Igor Bošković, OIB 09921659224, Jurjevska 12, 10000 Zagreb</derivirana_varijabla>
  </DomainObject.Predmet.StrankaFormatedWithAdressOIB>
  <DomainObject.Predmet.StrankaWithAdress>
    <izvorni_sadrzaj>FINA Regionalni centar Zagreb Trg svibanjskih žrtava 1995. 1,10000 Zagreb,Igor Bošković Jurjevska 12,10000 Zagreb</izvorni_sadrzaj>
    <derivirana_varijabla naziv="DomainObject.Predmet.StrankaWithAdress_1">FINA Regionalni centar Zagreb Trg svibanjskih žrtava 1995. 1,10000 Zagreb,Igor Bošković Jurjevska 12,10000 Zagreb</derivirana_varijabla>
  </DomainObject.Predmet.StrankaWithAdress>
  <DomainObject.Predmet.StrankaWithAdressOIB>
    <izvorni_sadrzaj>FINA Regionalni centar Zagreb, OIB 85821130368, Trg svibanjskih žrtava 1995. 1,10000 Zagreb,Igor Bošković, OIB 09921659224, Jurjevska 12,10000 Zagreb</izvorni_sadrzaj>
    <derivirana_varijabla naziv="DomainObject.Predmet.StrankaWithAdressOIB_1">FINA Regionalni centar Zagreb, OIB 85821130368, Trg svibanjskih žrtava 1995. 1,10000 Zagreb,Igor Bošković, OIB 09921659224, Jurjevska 12,10000 Zagreb</derivirana_varijabla>
  </DomainObject.Predmet.StrankaWithAdressOIB>
  <DomainObject.Predmet.StrankaNazivFormated>
    <izvorni_sadrzaj>FINA Regionalni centar Zagreb,Igor Bošković</izvorni_sadrzaj>
    <derivirana_varijabla naziv="DomainObject.Predmet.StrankaNazivFormated_1">FINA Regionalni centar Zagreb,Igor Bošković</derivirana_varijabla>
  </DomainObject.Predmet.StrankaNazivFormated>
  <DomainObject.Predmet.StrankaNazivFormatedOIB>
    <izvorni_sadrzaj>FINA Regionalni centar Zagreb, OIB 85821130368,Igor Bošković, OIB 09921659224</izvorni_sadrzaj>
    <derivirana_varijabla naziv="DomainObject.Predmet.StrankaNazivFormatedOIB_1">FINA Regionalni centar Zagreb, OIB 85821130368,Igor Bošković, OIB 09921659224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Igor Bošković</item>
    </izvorni_sadrzaj>
    <derivirana_varijabla naziv="DomainObject.Predmet.StrankaListFormated_1">
      <item>FINA Regionalni centar Zagreb</item>
      <item>Igor Bošković</item>
    </derivirana_varijabla>
  </DomainObject.Predmet.StrankaListFormated>
  <DomainObject.Predmet.StrankaListFormatedOIB>
    <izvorni_sadrzaj>
      <item>FINA Regionalni centar Zagreb, OIB 85821130368</item>
      <item>Igor Bošković, OIB 09921659224</item>
    </izvorni_sadrzaj>
    <derivirana_varijabla naziv="DomainObject.Predmet.StrankaListFormatedOIB_1">
      <item>FINA Regionalni centar Zagreb, OIB 85821130368</item>
      <item>Igor Bošković, OIB 09921659224</item>
    </derivirana_varijabla>
  </DomainObject.Predmet.StrankaListFormatedOIB>
  <DomainObject.Predmet.StrankaListFormatedWithAdress>
    <izvorni_sadrzaj>
      <item>FINA Regionalni centar Zagreb, Trg svibanjskih žrtava 1995. 1, 10000 Zagreb</item>
      <item>Igor Bošković, Jurjevska 12, 10000 Zagreb</item>
    </izvorni_sadrzaj>
    <derivirana_varijabla naziv="DomainObject.Predmet.StrankaListFormatedWithAdress_1">
      <item>FINA Regionalni centar Zagreb, Trg svibanjskih žrtava 1995. 1, 10000 Zagreb</item>
      <item>Igor Bošković, Jurjevska 12, 10000 Zagreb</item>
    </derivirana_varijabla>
  </DomainObject.Predmet.StrankaListFormatedWithAdress>
  <DomainObject.Predmet.StrankaListFormatedWithAdressOIB>
    <izvorni_sadrzaj>
      <item>FINA Regionalni centar Zagreb, OIB 85821130368, Trg svibanjskih žrtava 1995. 1, 10000 Zagreb</item>
      <item>Igor Bošković, OIB 09921659224, Jurjevska 12, 10000 Zagreb</item>
    </izvorni_sadrzaj>
    <derivirana_varijabla naziv="DomainObject.Predmet.StrankaListFormatedWithAdressOIB_1">
      <item>FINA Regionalni centar Zagreb, OIB 85821130368, Trg svibanjskih žrtava 1995. 1, 10000 Zagreb</item>
      <item>Igor Bošković, OIB 09921659224, Jurjevska 12, 10000 Zagreb</item>
    </derivirana_varijabla>
  </DomainObject.Predmet.StrankaListFormatedWithAdressOIB>
  <DomainObject.Predmet.StrankaListNazivFormated>
    <izvorni_sadrzaj>
      <item>FINA Regionalni centar Zagreb</item>
      <item>Igor Bošković</item>
    </izvorni_sadrzaj>
    <derivirana_varijabla naziv="DomainObject.Predmet.StrankaListNazivFormated_1">
      <item>FINA Regionalni centar Zagreb</item>
      <item>Igor Bošković</item>
    </derivirana_varijabla>
  </DomainObject.Predmet.StrankaListNazivFormated>
  <DomainObject.Predmet.StrankaListNazivFormatedOIB>
    <izvorni_sadrzaj>
      <item>FINA Regionalni centar Zagreb, OIB 85821130368</item>
      <item>Igor Bošković, OIB 09921659224</item>
    </izvorni_sadrzaj>
    <derivirana_varijabla naziv="DomainObject.Predmet.StrankaListNazivFormatedOIB_1">
      <item>FINA Regionalni centar Zagreb, OIB 85821130368</item>
      <item>Igor Bošković, OIB 09921659224</item>
    </derivirana_varijabla>
  </DomainObject.Predmet.StrankaListNazivFormatedOIB>
  <DomainObject.Predmet.ProtuStrankaListFormated>
    <izvorni_sadrzaj>
      <item>CHEMCOLOR-BETA d.o.o.</item>
    </izvorni_sadrzaj>
    <derivirana_varijabla naziv="DomainObject.Predmet.ProtuStrankaListFormated_1">
      <item>CHEMCOLOR-BETA d.o.o.</item>
    </derivirana_varijabla>
  </DomainObject.Predmet.ProtuStrankaListFormated>
  <DomainObject.Predmet.ProtuStrankaListFormatedOIB>
    <izvorni_sadrzaj>
      <item>CHEMCOLOR-BETA d.o.o., OIB 40015351975</item>
    </izvorni_sadrzaj>
    <derivirana_varijabla naziv="DomainObject.Predmet.ProtuStrankaListFormatedOIB_1">
      <item>CHEMCOLOR-BETA d.o.o., OIB 40015351975</item>
    </derivirana_varijabla>
  </DomainObject.Predmet.ProtuStrankaListFormatedOIB>
  <DomainObject.Predmet.ProtuStrankaListFormatedWithAdress>
    <izvorni_sadrzaj>
      <item>CHEMCOLOR-BETA d.o.o., Jadranska avenija/bb, 10000 Zagreb</item>
    </izvorni_sadrzaj>
    <derivirana_varijabla naziv="DomainObject.Predmet.ProtuStrankaListFormatedWithAdress_1">
      <item>CHEMCOLOR-BETA d.o.o., Jadranska avenija/bb, 10000 Zagreb</item>
    </derivirana_varijabla>
  </DomainObject.Predmet.ProtuStrankaListFormatedWithAdress>
  <DomainObject.Predmet.ProtuStrankaListFormatedWithAdressOIB>
    <izvorni_sadrzaj>
      <item>CHEMCOLOR-BETA d.o.o., OIB 40015351975, Jadranska avenija/bb, 10000 Zagreb</item>
    </izvorni_sadrzaj>
    <derivirana_varijabla naziv="DomainObject.Predmet.ProtuStrankaListFormatedWithAdressOIB_1">
      <item>CHEMCOLOR-BETA d.o.o., OIB 40015351975, Jadranska avenija/bb, 10000 Zagreb</item>
    </derivirana_varijabla>
  </DomainObject.Predmet.ProtuStrankaListFormatedWithAdressOIB>
  <DomainObject.Predmet.ProtuStrankaListNazivFormated>
    <izvorni_sadrzaj>
      <item>CHEMCOLOR-BETA d.o.o.</item>
    </izvorni_sadrzaj>
    <derivirana_varijabla naziv="DomainObject.Predmet.ProtuStrankaListNazivFormated_1">
      <item>CHEMCOLOR-BETA d.o.o.</item>
    </derivirana_varijabla>
  </DomainObject.Predmet.ProtuStrankaListNazivFormated>
  <DomainObject.Predmet.ProtuStrankaListNazivFormatedOIB>
    <izvorni_sadrzaj>
      <item>CHEMCOLOR-BETA d.o.o., OIB 40015351975</item>
    </izvorni_sadrzaj>
    <derivirana_varijabla naziv="DomainObject.Predmet.ProtuStrankaListNazivFormatedOIB_1">
      <item>CHEMCOLOR-BETA d.o.o., OIB 40015351975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2020.</izvorni_sadrzaj>
    <derivirana_varijabla naziv="DomainObject.Datum_1">2. prosinca 2020.</derivirana_varijabla>
  </DomainObject.Datum>
  <DomainObject.PoslovniBrojDokumenta>
    <izvorni_sadrzaj>St-1761/2019-24</izvorni_sadrzaj>
    <derivirana_varijabla naziv="DomainObject.PoslovniBrojDokumenta_1">St-1761/2019-24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CHEMCOLOR-BETA d.o.o.</izvorni_sadrzaj>
    <derivirana_varijabla naziv="DomainObject.Predmet.ProtustrankaIDrugi_1">CHEMCOLOR-BETA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CHEMCOLOR-BETA d.o.o., OIB 40015351975, Jadranska avenija/bb, 10000 Zagreb</izvorni_sadrzaj>
    <derivirana_varijabla naziv="DomainObject.Predmet.ProtustrankaIDrugiAdressOIB_1">CHEMCOLOR-BETA d.o.o., OIB 40015351975, Jadranska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CHEMCOLOR-BETA d.o.o.</item>
      <item>Igor Bošković</item>
    </izvorni_sadrzaj>
    <derivirana_varijabla naziv="DomainObject.Predmet.SudioniciListNaziv_1">
      <item>FINA Regionalni centar Zagreb</item>
      <item>CHEMCOLOR-BETA d.o.o.</item>
      <item>Igor Bošković</item>
    </derivirana_varijabla>
  </DomainObject.Predmet.SudioniciListNaziv>
  <DomainObject.Predmet.SudioniciListAdressOIB>
    <izvorni_sadrzaj>
      <item>FINA Regionalni centar Zagreb, OIB 85821130368, Trg svibanjskih žrtava 1995. 1,10000 Zagreb</item>
      <item>CHEMCOLOR-BETA d.o.o., OIB 40015351975, Jadranska avenija/bb,10000 Zagreb</item>
      <item>Igor Bošković, OIB 09921659224, Jurjevska 12,10000 Zagreb</item>
    </izvorni_sadrzaj>
    <derivirana_varijabla naziv="DomainObject.Predmet.SudioniciListAdressOIB_1">
      <item>FINA Regionalni centar Zagreb, OIB 85821130368, Trg svibanjskih žrtava 1995. 1,10000 Zagreb</item>
      <item>CHEMCOLOR-BETA d.o.o., OIB 40015351975, Jadranska avenija/bb,10000 Zagreb</item>
      <item>Igor Bošković, OIB 09921659224, Jurjevska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40015351975</item>
      <item>, OIB 09921659224</item>
    </izvorni_sadrzaj>
    <derivirana_varijabla naziv="DomainObject.Predmet.SudioniciListNazivOIB_1">
      <item>, OIB 85821130368</item>
      <item>, OIB 40015351975</item>
      <item>, OIB 09921659224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C97A3B-3ABB-4F20-851F-352C36F1471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1296</properties:Words>
  <properties:Characters>7439</properties:Characters>
  <properties:Lines>202</properties:Lines>
  <properties:Paragraphs>72</properties:Paragraphs>
  <properties:TotalTime>142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8813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2019-04-10T13:24:00Z</dcterms:created>
  <dc:creator>nmarkovic</dc:creator>
  <cp:lastModifiedBy>dvorana100</cp:lastModifiedBy>
  <cp:lastPrinted>2020-12-02T13:40:00Z</cp:lastPrinted>
  <dcterms:modified xmlns:xsi="http://www.w3.org/2001/XMLSchema-instance" xsi:type="dcterms:W3CDTF">2020-12-02T13:44:00Z</dcterms:modified>
  <cp:revision>29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St-1761/2019-24 / Zapisnik - Ispitno ročište (9. zapisnik ispitno i izvještajno ročište NACRT st-1761-19.docx)</vt:lpwstr>
  </prop:property>
  <prop:property fmtid="{D5CDD505-2E9C-101B-9397-08002B2CF9AE}" pid="4" name="CC_coloring">
    <vt:bool>false</vt:bool>
  </prop:property>
  <prop:property fmtid="{D5CDD505-2E9C-101B-9397-08002B2CF9AE}" pid="5" name="BrojStranica">
    <vt:i4>5</vt:i4>
  </prop:property>
</prop:Properties>
</file>